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AAC9E" w14:textId="77777777" w:rsidR="008A55B5" w:rsidRPr="00FE33A3" w:rsidRDefault="008A55B5" w:rsidP="00FE33A3">
      <w:pPr>
        <w:pStyle w:val="papertitle"/>
      </w:pPr>
      <w:r w:rsidRPr="00FE33A3">
        <w:t>Paper Title</w:t>
      </w:r>
      <w:r w:rsidR="00276735" w:rsidRPr="00FE33A3">
        <w:t>*</w:t>
      </w:r>
      <w:r w:rsidRPr="00FE33A3">
        <w:t xml:space="preserve"> (style: paper title)</w:t>
      </w:r>
    </w:p>
    <w:p w14:paraId="454D0290" w14:textId="77777777" w:rsidR="008A55B5" w:rsidRPr="00D15BE2" w:rsidRDefault="008A55B5">
      <w:pPr>
        <w:pStyle w:val="papersubtitle"/>
        <w:rPr>
          <w:rFonts w:eastAsia="MS Mincho"/>
        </w:rPr>
      </w:pPr>
      <w:r>
        <w:rPr>
          <w:rFonts w:eastAsia="MS Mincho"/>
        </w:rPr>
        <w:t xml:space="preserve">Subtitle as needed </w:t>
      </w:r>
      <w:r w:rsidRPr="00D15BE2">
        <w:rPr>
          <w:rFonts w:eastAsia="MS Mincho"/>
          <w:bCs w:val="0"/>
          <w:iCs/>
        </w:rPr>
        <w:t>(</w:t>
      </w:r>
      <w:r w:rsidR="00D15BE2" w:rsidRPr="00D15BE2">
        <w:rPr>
          <w:rFonts w:eastAsia="MS Mincho"/>
          <w:bCs w:val="0"/>
          <w:iCs/>
        </w:rPr>
        <w:t xml:space="preserve">style: </w:t>
      </w:r>
      <w:r w:rsidRPr="00D15BE2">
        <w:rPr>
          <w:rFonts w:eastAsia="MS Mincho"/>
          <w:bCs w:val="0"/>
          <w:iCs/>
        </w:rPr>
        <w:t>paper subtitle)</w:t>
      </w:r>
    </w:p>
    <w:p w14:paraId="36682DFF" w14:textId="77777777" w:rsidR="00AC692F" w:rsidRDefault="00AC692F">
      <w:pPr>
        <w:rPr>
          <w:rFonts w:eastAsia="MS Mincho"/>
        </w:rPr>
        <w:sectPr w:rsidR="00AC692F" w:rsidSect="002C47BA">
          <w:headerReference w:type="default" r:id="rId8"/>
          <w:footerReference w:type="default" r:id="rId9"/>
          <w:pgSz w:w="11909" w:h="16834" w:code="9"/>
          <w:pgMar w:top="2074" w:right="1440" w:bottom="1440" w:left="1440" w:header="720" w:footer="720" w:gutter="0"/>
          <w:cols w:space="720"/>
          <w:docGrid w:linePitch="360"/>
        </w:sectPr>
      </w:pPr>
    </w:p>
    <w:p w14:paraId="55B967C0" w14:textId="77777777" w:rsidR="008A55B5" w:rsidRDefault="008A55B5" w:rsidP="00D15BE2">
      <w:pPr>
        <w:jc w:val="both"/>
        <w:rPr>
          <w:rFonts w:eastAsia="MS Mincho"/>
        </w:rPr>
      </w:pPr>
    </w:p>
    <w:p w14:paraId="44CE21F7" w14:textId="77777777" w:rsidR="0070168D" w:rsidRPr="0070168D" w:rsidRDefault="004D672C" w:rsidP="0025395A">
      <w:pPr>
        <w:pStyle w:val="Author"/>
      </w:pPr>
      <w:r>
        <w:t>First A</w:t>
      </w:r>
      <w:r w:rsidR="008A55B5" w:rsidRPr="0070168D">
        <w:t>uth</w:t>
      </w:r>
      <w:r>
        <w:t xml:space="preserve">ors Name/s, </w:t>
      </w:r>
      <w:r w:rsidR="00AA2F05">
        <w:t>Affiliation</w:t>
      </w:r>
      <w:r w:rsidR="00AC692F" w:rsidRPr="0070168D">
        <w:t xml:space="preserve">, </w:t>
      </w:r>
      <w:r w:rsidR="00AE46D0">
        <w:t>O</w:t>
      </w:r>
      <w:r w:rsidR="008A55B5" w:rsidRPr="0070168D">
        <w:t>rganization</w:t>
      </w:r>
      <w:r w:rsidR="0070168D" w:rsidRPr="0070168D">
        <w:t xml:space="preserve">, </w:t>
      </w:r>
      <w:r w:rsidR="008A55B5" w:rsidRPr="0070168D">
        <w:t>City, Country</w:t>
      </w:r>
      <w:r w:rsidR="0070168D" w:rsidRPr="0070168D">
        <w:t xml:space="preserve"> (</w:t>
      </w:r>
      <w:r w:rsidR="008A55B5" w:rsidRPr="006011EF">
        <w:rPr>
          <w:i/>
        </w:rPr>
        <w:t>e-mail</w:t>
      </w:r>
      <w:r w:rsidR="0070168D" w:rsidRPr="0070168D">
        <w:t>)</w:t>
      </w:r>
    </w:p>
    <w:p w14:paraId="32F9EC2E" w14:textId="77777777" w:rsidR="0070168D" w:rsidRDefault="004D672C" w:rsidP="0025395A">
      <w:pPr>
        <w:pStyle w:val="Author"/>
      </w:pPr>
      <w:r>
        <w:t>Second A</w:t>
      </w:r>
      <w:r w:rsidR="0070168D">
        <w:t>uthors Name/s</w:t>
      </w:r>
      <w:r>
        <w:t xml:space="preserve">, </w:t>
      </w:r>
      <w:r w:rsidR="00AA2F05">
        <w:t>Affiliation</w:t>
      </w:r>
      <w:r w:rsidR="0070168D">
        <w:t xml:space="preserve">, </w:t>
      </w:r>
      <w:r w:rsidR="00AE46D0">
        <w:t>O</w:t>
      </w:r>
      <w:r w:rsidR="0070168D">
        <w:t>rganization, City, Country (</w:t>
      </w:r>
      <w:r w:rsidR="0070168D" w:rsidRPr="0070168D">
        <w:rPr>
          <w:i/>
        </w:rPr>
        <w:t>e-mail</w:t>
      </w:r>
      <w:r w:rsidR="0070168D" w:rsidRPr="0070168D">
        <w:t>)</w:t>
      </w:r>
    </w:p>
    <w:p w14:paraId="38E66652" w14:textId="77777777" w:rsidR="008A55B5" w:rsidRDefault="008A55B5" w:rsidP="00726166">
      <w:pPr>
        <w:pStyle w:val="Affiliation"/>
        <w:spacing w:before="120" w:after="200"/>
        <w:rPr>
          <w:rFonts w:eastAsia="MS Mincho"/>
        </w:rPr>
      </w:pPr>
    </w:p>
    <w:p w14:paraId="79F027CF" w14:textId="77777777" w:rsidR="008A55B5" w:rsidRDefault="008A55B5">
      <w:pPr>
        <w:pStyle w:val="Abstract"/>
        <w:rPr>
          <w:rFonts w:eastAsia="MS Mincho"/>
        </w:rPr>
      </w:pPr>
      <w:r>
        <w:rPr>
          <w:rFonts w:eastAsia="MS Mincho"/>
          <w:i/>
          <w:iCs/>
        </w:rPr>
        <w:t>Abstract</w:t>
      </w:r>
      <w:r>
        <w:rPr>
          <w:rFonts w:eastAsia="MS Mincho"/>
        </w:rPr>
        <w:t>—</w:t>
      </w:r>
      <w:r w:rsidR="0097508D" w:rsidRPr="0097508D">
        <w:t>This electronic document is a “live</w:t>
      </w:r>
      <w:r w:rsidR="004445B3">
        <w:t>”</w:t>
      </w:r>
      <w:r w:rsidR="0097508D" w:rsidRPr="0097508D">
        <w:t xml:space="preserve"> template and already defines the components of your paper [title, text, he</w:t>
      </w:r>
      <w:r w:rsidR="00B75973">
        <w:t xml:space="preserve">ads, etc.] in its style sheet. </w:t>
      </w:r>
      <w:r w:rsidR="0097508D" w:rsidRPr="00B75973">
        <w:t xml:space="preserve">Do </w:t>
      </w:r>
      <w:r w:rsidR="00731150">
        <w:t>n</w:t>
      </w:r>
      <w:r w:rsidR="0097508D" w:rsidRPr="00B75973">
        <w:t xml:space="preserve">ot </w:t>
      </w:r>
      <w:r w:rsidR="00731150">
        <w:t>u</w:t>
      </w:r>
      <w:r w:rsidR="0097508D" w:rsidRPr="00B75973">
        <w:t xml:space="preserve">se </w:t>
      </w:r>
      <w:r w:rsidR="00731150">
        <w:t>s</w:t>
      </w:r>
      <w:r w:rsidR="0097508D" w:rsidRPr="00B75973">
        <w:t xml:space="preserve">ymbols, </w:t>
      </w:r>
      <w:r w:rsidR="00731150">
        <w:t>s</w:t>
      </w:r>
      <w:r w:rsidR="0097508D" w:rsidRPr="00B75973">
        <w:t xml:space="preserve">pecial </w:t>
      </w:r>
      <w:r w:rsidR="00731150">
        <w:t>c</w:t>
      </w:r>
      <w:r w:rsidR="0097508D" w:rsidRPr="00B75973">
        <w:t xml:space="preserve">haracters, or </w:t>
      </w:r>
      <w:r w:rsidR="00731150">
        <w:t>m</w:t>
      </w:r>
      <w:r w:rsidR="0097508D" w:rsidRPr="00B75973">
        <w:t xml:space="preserve">ath in </w:t>
      </w:r>
      <w:r w:rsidR="001370F2">
        <w:t xml:space="preserve">the </w:t>
      </w:r>
      <w:r w:rsidR="00731150">
        <w:t>p</w:t>
      </w:r>
      <w:r w:rsidR="0097508D" w:rsidRPr="00B75973">
        <w:t xml:space="preserve">aper </w:t>
      </w:r>
      <w:r w:rsidR="00731150">
        <w:t>t</w:t>
      </w:r>
      <w:r w:rsidR="0097508D" w:rsidRPr="00B75973">
        <w:t xml:space="preserve">itle or </w:t>
      </w:r>
      <w:r w:rsidR="00731150">
        <w:t>a</w:t>
      </w:r>
      <w:r w:rsidR="0097508D" w:rsidRPr="00B75973">
        <w:t>bstract</w:t>
      </w:r>
      <w:r w:rsidRPr="00B75973">
        <w:rPr>
          <w:rFonts w:eastAsia="MS Mincho"/>
        </w:rPr>
        <w:t>.</w:t>
      </w:r>
      <w:r w:rsidRPr="00276735">
        <w:rPr>
          <w:rFonts w:eastAsia="MS Mincho"/>
          <w:color w:val="FF0000"/>
        </w:rPr>
        <w:t xml:space="preserve"> </w:t>
      </w:r>
      <w:r w:rsidR="00B75973">
        <w:rPr>
          <w:rFonts w:eastAsia="MS Mincho"/>
          <w:color w:val="FF0000"/>
        </w:rPr>
        <w:br/>
      </w:r>
      <w:r w:rsidRPr="00610C77">
        <w:rPr>
          <w:rFonts w:eastAsia="MS Mincho"/>
        </w:rPr>
        <w:t>(</w:t>
      </w:r>
      <w:r w:rsidR="00B72E2E" w:rsidRPr="00610C77">
        <w:rPr>
          <w:rFonts w:eastAsia="MS Mincho"/>
        </w:rPr>
        <w:t xml:space="preserve">Style: </w:t>
      </w:r>
      <w:r w:rsidRPr="00610C77">
        <w:rPr>
          <w:rFonts w:eastAsia="MS Mincho"/>
        </w:rPr>
        <w:t>Abstract)</w:t>
      </w:r>
    </w:p>
    <w:p w14:paraId="0D34301B" w14:textId="77777777" w:rsidR="008A55B5" w:rsidRDefault="0072064C" w:rsidP="00610C77">
      <w:pPr>
        <w:pStyle w:val="keywords"/>
      </w:pPr>
      <w:r>
        <w:t>Keywords—</w:t>
      </w:r>
      <w:r w:rsidR="008A55B5">
        <w:t xml:space="preserve">component; formatting; style; styling; </w:t>
      </w:r>
      <w:r w:rsidR="008A55B5" w:rsidRPr="00610C77">
        <w:t>insert</w:t>
      </w:r>
      <w:r w:rsidR="008A55B5">
        <w:t xml:space="preserve"> </w:t>
      </w:r>
      <w:r w:rsidR="008A55B5" w:rsidRPr="00A1287B">
        <w:t>(</w:t>
      </w:r>
      <w:r w:rsidR="00A1287B" w:rsidRPr="00A1287B">
        <w:t xml:space="preserve">Style: </w:t>
      </w:r>
      <w:r w:rsidR="008A55B5" w:rsidRPr="00A1287B">
        <w:t>key words)</w:t>
      </w:r>
    </w:p>
    <w:p w14:paraId="262631AF" w14:textId="77777777" w:rsidR="008A55B5" w:rsidRDefault="008A55B5" w:rsidP="009E1F6C">
      <w:pPr>
        <w:pStyle w:val="Heading1"/>
      </w:pPr>
      <w:r>
        <w:t xml:space="preserve"> </w:t>
      </w:r>
      <w:r w:rsidRPr="00FE1280">
        <w:t>Introduction</w:t>
      </w:r>
      <w:r>
        <w:t xml:space="preserve"> </w:t>
      </w:r>
      <w:r w:rsidRPr="00A1287B">
        <w:t>(</w:t>
      </w:r>
      <w:r w:rsidR="00A1287B" w:rsidRPr="00A1287B">
        <w:t xml:space="preserve">Style: </w:t>
      </w:r>
      <w:r w:rsidRPr="00A1287B">
        <w:t>Heading 1)</w:t>
      </w:r>
    </w:p>
    <w:p w14:paraId="224CD10E" w14:textId="77777777" w:rsidR="000F51B6" w:rsidRDefault="0072064C" w:rsidP="00DC27C7">
      <w:pPr>
        <w:pStyle w:val="BodyText"/>
      </w:pPr>
      <w:r w:rsidRPr="00753F7B">
        <w:t>This</w:t>
      </w:r>
      <w:r w:rsidRPr="005B520E">
        <w:t xml:space="preserve"> template, </w:t>
      </w:r>
      <w:r>
        <w:t>modified</w:t>
      </w:r>
      <w:r w:rsidRPr="005B520E">
        <w:t xml:space="preserve"> in MS Word 200</w:t>
      </w:r>
      <w:r>
        <w:t>7</w:t>
      </w:r>
      <w:r w:rsidRPr="005B520E">
        <w:t xml:space="preserve"> and saved </w:t>
      </w:r>
      <w:proofErr w:type="gramStart"/>
      <w:r w:rsidRPr="005B520E">
        <w:t xml:space="preserve">as </w:t>
      </w:r>
      <w:r>
        <w:t xml:space="preserve"> </w:t>
      </w:r>
      <w:r w:rsidR="00F437B1">
        <w:t>portable</w:t>
      </w:r>
      <w:proofErr w:type="gramEnd"/>
      <w:r>
        <w:t xml:space="preserve"> </w:t>
      </w:r>
      <w:r w:rsidRPr="005B520E">
        <w:t>“</w:t>
      </w:r>
      <w:r w:rsidR="004453E5">
        <w:t>docx</w:t>
      </w:r>
      <w:r w:rsidR="004445B3">
        <w:t>”</w:t>
      </w:r>
      <w:r w:rsidRPr="005B520E">
        <w:t xml:space="preserve"> fo</w:t>
      </w:r>
      <w:r>
        <w:t xml:space="preserve">r the PC, provides authors </w:t>
      </w:r>
      <w:r w:rsidR="008A55B5">
        <w:t>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w:t>
      </w:r>
      <w:r>
        <w:t xml:space="preserve"> </w:t>
      </w:r>
      <w:r w:rsidR="008A55B5">
        <w:t>a</w:t>
      </w:r>
      <w:r>
        <w:t xml:space="preserve"> </w:t>
      </w:r>
      <w:r w:rsidR="008A55B5">
        <w:t>conference</w:t>
      </w:r>
      <w:r>
        <w:t xml:space="preserve"> </w:t>
      </w:r>
      <w:proofErr w:type="gramStart"/>
      <w:r w:rsidR="008A55B5">
        <w:t>proceedings</w:t>
      </w:r>
      <w:proofErr w:type="gramEnd"/>
      <w:r w:rsidR="008A55B5">
        <w:t xml:space="preserve">. </w:t>
      </w:r>
    </w:p>
    <w:p w14:paraId="77FCCEB0" w14:textId="77777777" w:rsidR="008A55B5" w:rsidRDefault="008A55B5" w:rsidP="00DC27C7">
      <w:pPr>
        <w:pStyle w:val="BodyText"/>
      </w:pPr>
      <w:r>
        <w:t>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38923684" w14:textId="77777777" w:rsidR="008A55B5" w:rsidRDefault="008A55B5" w:rsidP="009E1F6C">
      <w:pPr>
        <w:pStyle w:val="Heading1"/>
      </w:pPr>
      <w:r>
        <w:t>Ease of Use</w:t>
      </w:r>
    </w:p>
    <w:p w14:paraId="5C42341A" w14:textId="77777777" w:rsidR="008A55B5" w:rsidRDefault="008A55B5" w:rsidP="00FC04FB">
      <w:pPr>
        <w:pStyle w:val="Heading2"/>
      </w:pPr>
      <w:r>
        <w:t>Selecting a Template (</w:t>
      </w:r>
      <w:r w:rsidR="00B32FC4">
        <w:t xml:space="preserve">Style: </w:t>
      </w:r>
      <w:r>
        <w:t>Heading 2)</w:t>
      </w:r>
    </w:p>
    <w:p w14:paraId="72D5B497" w14:textId="77777777" w:rsidR="008A55B5" w:rsidRDefault="008A55B5" w:rsidP="00DC27C7">
      <w:pPr>
        <w:pStyle w:val="BodyText"/>
      </w:pPr>
      <w:r>
        <w:t xml:space="preserve">First, confirm that you have the correct template for your paper size. This template has been tailored </w:t>
      </w:r>
      <w:r w:rsidR="00C5174F">
        <w:t>for</w:t>
      </w:r>
      <w:r w:rsidR="00032C11">
        <w:t xml:space="preserve"> European </w:t>
      </w:r>
      <w:r w:rsidR="00D33A39">
        <w:t xml:space="preserve">processing and </w:t>
      </w:r>
      <w:r w:rsidR="00032C11">
        <w:t>printing,</w:t>
      </w:r>
      <w:r w:rsidR="00C5174F">
        <w:t xml:space="preserve"> </w:t>
      </w:r>
      <w:r w:rsidR="00032C11">
        <w:t>using</w:t>
      </w:r>
      <w:r w:rsidR="00C5174F">
        <w:t xml:space="preserve"> A4 </w:t>
      </w:r>
      <w:r w:rsidR="003846BB">
        <w:t>(</w:t>
      </w:r>
      <w:r w:rsidR="003846BB" w:rsidRPr="003846BB">
        <w:t>8.27" x 11.69"</w:t>
      </w:r>
      <w:r w:rsidR="003846BB">
        <w:t xml:space="preserve">) </w:t>
      </w:r>
      <w:r w:rsidR="00C5174F">
        <w:t>paper size</w:t>
      </w:r>
      <w:r>
        <w:t>.</w:t>
      </w:r>
    </w:p>
    <w:p w14:paraId="0B7DFB52" w14:textId="77777777" w:rsidR="008A55B5" w:rsidRDefault="008A55B5" w:rsidP="00FC04FB">
      <w:pPr>
        <w:pStyle w:val="Heading2"/>
      </w:pPr>
      <w:r>
        <w:t>Maintaining the Integrity of the Specifications</w:t>
      </w:r>
    </w:p>
    <w:p w14:paraId="7B1F3301" w14:textId="77777777" w:rsidR="008A55B5" w:rsidRDefault="008A55B5" w:rsidP="00DC27C7">
      <w:pPr>
        <w:pStyle w:val="BodyText"/>
      </w:pPr>
      <w: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76F4B2BC" w14:textId="77777777" w:rsidR="008A55B5" w:rsidRDefault="008A55B5" w:rsidP="009E1F6C">
      <w:pPr>
        <w:pStyle w:val="Heading1"/>
      </w:pPr>
      <w:r>
        <w:t>Prepare Your Paper Before Styling</w:t>
      </w:r>
    </w:p>
    <w:p w14:paraId="2479BC6D" w14:textId="77777777" w:rsidR="0031200D" w:rsidRDefault="0031200D" w:rsidP="0031200D">
      <w:pPr>
        <w:framePr w:w="8981" w:h="1081" w:hRule="exact" w:wrap="auto" w:vAnchor="page" w:hAnchor="page" w:x="1561" w:y="14711"/>
      </w:pPr>
    </w:p>
    <w:tbl>
      <w:tblPr>
        <w:tblW w:w="0" w:type="auto"/>
        <w:tblBorders>
          <w:top w:val="single" w:sz="4" w:space="0" w:color="auto"/>
        </w:tblBorders>
        <w:tblLook w:val="04A0" w:firstRow="1" w:lastRow="0" w:firstColumn="1" w:lastColumn="0" w:noHBand="0" w:noVBand="1"/>
      </w:tblPr>
      <w:tblGrid>
        <w:gridCol w:w="6858"/>
      </w:tblGrid>
      <w:tr w:rsidR="0031200D" w14:paraId="0EA5654C" w14:textId="77777777" w:rsidTr="00AD4A68">
        <w:tc>
          <w:tcPr>
            <w:tcW w:w="6858" w:type="dxa"/>
          </w:tcPr>
          <w:p w14:paraId="6D3E6B40" w14:textId="77777777" w:rsidR="0031200D" w:rsidRDefault="00F27CD4" w:rsidP="00AD4A68">
            <w:pPr>
              <w:pStyle w:val="sponsors"/>
              <w:framePr w:w="8981" w:h="1081" w:hRule="exact" w:wrap="auto" w:vAnchor="page" w:hAnchor="page" w:x="1561" w:y="14711"/>
              <w:pBdr>
                <w:top w:val="none" w:sz="0" w:space="0" w:color="auto"/>
              </w:pBdr>
              <w:ind w:firstLine="360"/>
            </w:pPr>
            <w:r>
              <w:t xml:space="preserve">* </w:t>
            </w:r>
            <w:r w:rsidR="0031200D">
              <w:t>Identif</w:t>
            </w:r>
            <w:r w:rsidR="0031200D" w:rsidRPr="007C0308">
              <w:t xml:space="preserve">y applicable sponsor/s here. </w:t>
            </w:r>
            <w:r w:rsidR="0031200D" w:rsidRPr="00AF4FF2">
              <w:rPr>
                <w:iCs/>
              </w:rPr>
              <w:t>If no sponsors, delete this text box (</w:t>
            </w:r>
            <w:r w:rsidR="0031200D" w:rsidRPr="00AF4FF2">
              <w:rPr>
                <w:i/>
                <w:iCs/>
              </w:rPr>
              <w:t>sponsors</w:t>
            </w:r>
            <w:r w:rsidR="0031200D" w:rsidRPr="00AF4FF2">
              <w:rPr>
                <w:rFonts w:eastAsia="MS Mincho"/>
                <w:i/>
                <w:iCs/>
              </w:rPr>
              <w:t>).</w:t>
            </w:r>
          </w:p>
        </w:tc>
      </w:tr>
    </w:tbl>
    <w:p w14:paraId="7A2BCF93" w14:textId="77777777" w:rsidR="008A55B5" w:rsidRDefault="008A55B5" w:rsidP="00DC27C7">
      <w:pPr>
        <w:pStyle w:val="BodyText"/>
      </w:pPr>
      <w:r>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7DC738BA" w14:textId="77777777" w:rsidR="008A55B5" w:rsidRDefault="008A55B5" w:rsidP="00DC27C7">
      <w:pPr>
        <w:pStyle w:val="BodyText"/>
      </w:pPr>
      <w:r>
        <w:t>Finally, complete content and organizational editing before formatting. Please take note of the following items when proofreading spelling and grammar:</w:t>
      </w:r>
    </w:p>
    <w:p w14:paraId="5ED8415D" w14:textId="77777777" w:rsidR="008A55B5" w:rsidRDefault="008A55B5" w:rsidP="00FC04FB">
      <w:pPr>
        <w:pStyle w:val="Heading2"/>
      </w:pPr>
      <w:r w:rsidRPr="00EF3A1A">
        <w:lastRenderedPageBreak/>
        <w:t>Abbreviations</w:t>
      </w:r>
      <w:r>
        <w:t xml:space="preserve"> and Acronyms</w:t>
      </w:r>
    </w:p>
    <w:p w14:paraId="29506820" w14:textId="77777777" w:rsidR="008A55B5" w:rsidRDefault="008A55B5" w:rsidP="00DC27C7">
      <w:pPr>
        <w:pStyle w:val="BodyText"/>
      </w:pPr>
      <w:r>
        <w:t xml:space="preserve">Define abbreviations and acronyms the first time they are used in the text, even after they have been defined in the abstract. Abbreviations such as IEEE, SI, MKS, CGS, </w:t>
      </w:r>
      <w:proofErr w:type="spellStart"/>
      <w:r>
        <w:t>sc</w:t>
      </w:r>
      <w:proofErr w:type="spellEnd"/>
      <w:r>
        <w:t>, dc, and rms do not have to be defined. Do not use abbreviations in the title or heads unless they are unavoidable.</w:t>
      </w:r>
    </w:p>
    <w:p w14:paraId="0CB75737" w14:textId="77777777" w:rsidR="008A55B5" w:rsidRDefault="008A55B5" w:rsidP="00FC04FB">
      <w:pPr>
        <w:pStyle w:val="Heading2"/>
      </w:pPr>
      <w:r>
        <w:t>Units</w:t>
      </w:r>
    </w:p>
    <w:p w14:paraId="7099864F" w14:textId="77777777" w:rsidR="008A55B5" w:rsidRDefault="008A55B5" w:rsidP="00DC27C7">
      <w:pPr>
        <w:pStyle w:val="bulletlist"/>
      </w:pPr>
      <w:r>
        <w:t xml:space="preserve">Use </w:t>
      </w:r>
      <w:r w:rsidRPr="008054BC">
        <w:t>either</w:t>
      </w:r>
      <w:r>
        <w:t xml:space="preserve"> SI (MKS) or CGS as primary units. (SI units are encouraged.) English units may be used as secondary units (in parentheses). An exception would be the use of English units as identifiers in trade, such as </w:t>
      </w:r>
      <w:r w:rsidR="004445B3">
        <w:t>“</w:t>
      </w:r>
      <w:r>
        <w:t>3.5-inch disk drive.</w:t>
      </w:r>
      <w:r w:rsidR="004445B3">
        <w:t>”</w:t>
      </w:r>
    </w:p>
    <w:p w14:paraId="4CC280C8" w14:textId="77777777" w:rsidR="008A55B5" w:rsidRDefault="008A55B5" w:rsidP="00DC27C7">
      <w:pPr>
        <w:pStyle w:val="bulletlist"/>
      </w:pPr>
      <w:r>
        <w:t xml:space="preserve">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that you use in an equation.</w:t>
      </w:r>
    </w:p>
    <w:p w14:paraId="5CD34AB4" w14:textId="77777777" w:rsidR="008A55B5" w:rsidRDefault="008A55B5" w:rsidP="00DC27C7">
      <w:pPr>
        <w:pStyle w:val="bulletlist"/>
      </w:pPr>
      <w:r>
        <w:t xml:space="preserve">Do not mix complete spellings and abbreviations of units: </w:t>
      </w:r>
      <w:r w:rsidR="004445B3">
        <w:t>“</w:t>
      </w:r>
      <w:r>
        <w:t>Wb/m2</w:t>
      </w:r>
      <w:r w:rsidR="004445B3">
        <w:t>”</w:t>
      </w:r>
      <w:r>
        <w:t xml:space="preserve"> or </w:t>
      </w:r>
      <w:r w:rsidR="004445B3">
        <w:t>“</w:t>
      </w:r>
      <w:proofErr w:type="spellStart"/>
      <w:r>
        <w:t>webers</w:t>
      </w:r>
      <w:proofErr w:type="spellEnd"/>
      <w:r>
        <w:t xml:space="preserve"> per square meter,</w:t>
      </w:r>
      <w:r w:rsidR="004445B3">
        <w:t>”</w:t>
      </w:r>
      <w:r>
        <w:t xml:space="preserve"> not </w:t>
      </w:r>
      <w:r w:rsidR="004445B3">
        <w:t>“</w:t>
      </w:r>
      <w:proofErr w:type="spellStart"/>
      <w:r>
        <w:t>webers</w:t>
      </w:r>
      <w:proofErr w:type="spellEnd"/>
      <w:r>
        <w:t>/m2.</w:t>
      </w:r>
      <w:r w:rsidR="004445B3">
        <w:t>”</w:t>
      </w:r>
      <w:r>
        <w:t xml:space="preserve"> Spell units when they appear in text: </w:t>
      </w:r>
      <w:r w:rsidR="004445B3">
        <w:t>“</w:t>
      </w:r>
      <w:r>
        <w:t xml:space="preserve">...a few </w:t>
      </w:r>
      <w:proofErr w:type="spellStart"/>
      <w:r>
        <w:t>henries</w:t>
      </w:r>
      <w:proofErr w:type="spellEnd"/>
      <w:r>
        <w:t>,</w:t>
      </w:r>
      <w:r w:rsidR="004445B3">
        <w:t>”</w:t>
      </w:r>
      <w:r>
        <w:t xml:space="preserve"> not </w:t>
      </w:r>
      <w:r w:rsidR="004445B3">
        <w:t>“</w:t>
      </w:r>
      <w:r>
        <w:t>...a few H.</w:t>
      </w:r>
      <w:r w:rsidR="004445B3">
        <w:t>”</w:t>
      </w:r>
    </w:p>
    <w:p w14:paraId="30E5B142" w14:textId="77777777" w:rsidR="008A55B5" w:rsidRDefault="008A55B5" w:rsidP="00DC27C7">
      <w:pPr>
        <w:pStyle w:val="bulletlist"/>
      </w:pPr>
      <w:r>
        <w:t xml:space="preserve">Use a zero before decimal points: </w:t>
      </w:r>
      <w:r w:rsidR="004445B3">
        <w:t>“</w:t>
      </w:r>
      <w:r>
        <w:t>0.25,</w:t>
      </w:r>
      <w:r w:rsidR="004445B3">
        <w:t>”</w:t>
      </w:r>
      <w:r>
        <w:t xml:space="preserve"> not </w:t>
      </w:r>
      <w:r w:rsidR="004445B3">
        <w:t>“</w:t>
      </w:r>
      <w:r>
        <w:t>.25.</w:t>
      </w:r>
      <w:r w:rsidR="004445B3">
        <w:t>”</w:t>
      </w:r>
      <w:r>
        <w:t xml:space="preserve"> Use </w:t>
      </w:r>
      <w:r w:rsidR="004445B3">
        <w:t>“</w:t>
      </w:r>
      <w:r>
        <w:t>cm3,</w:t>
      </w:r>
      <w:r w:rsidR="004445B3">
        <w:t>”</w:t>
      </w:r>
      <w:r>
        <w:t xml:space="preserve"> not </w:t>
      </w:r>
      <w:r w:rsidR="004445B3">
        <w:t>“</w:t>
      </w:r>
      <w:r>
        <w:t>cc.</w:t>
      </w:r>
      <w:r w:rsidR="004445B3">
        <w:t>”</w:t>
      </w:r>
      <w:r>
        <w:t xml:space="preserve"> (</w:t>
      </w:r>
      <w:r>
        <w:rPr>
          <w:i/>
          <w:iCs/>
        </w:rPr>
        <w:t>bullet list</w:t>
      </w:r>
      <w:r>
        <w:t>)</w:t>
      </w:r>
    </w:p>
    <w:p w14:paraId="76CE10F5" w14:textId="77777777" w:rsidR="008A55B5" w:rsidRDefault="008A55B5" w:rsidP="00FC04FB">
      <w:pPr>
        <w:pStyle w:val="Heading2"/>
      </w:pPr>
      <w:r>
        <w:t>Equations</w:t>
      </w:r>
    </w:p>
    <w:p w14:paraId="5A6D7AFE" w14:textId="77777777" w:rsidR="008A55B5" w:rsidRDefault="008A55B5" w:rsidP="00DC27C7">
      <w:pPr>
        <w:pStyle w:val="BodyText"/>
      </w:pPr>
      <w: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r w:rsidR="0000173A">
        <w:t xml:space="preserve"> Use the build-in equation editor to add your equations.</w:t>
      </w:r>
    </w:p>
    <w:p w14:paraId="35144302" w14:textId="77777777" w:rsidR="00D24D1C" w:rsidRDefault="008A55B5" w:rsidP="00DC27C7">
      <w:pPr>
        <w:pStyle w:val="BodyText"/>
      </w:pPr>
      <w:r>
        <w:t xml:space="preserve">Number equations consecutively. Equation numbers, within parentheses, are to position flush right, as in </w:t>
      </w:r>
      <w:r w:rsidR="00DA5FEB">
        <w:fldChar w:fldCharType="begin"/>
      </w:r>
      <w:r w:rsidR="00DA5FEB">
        <w:instrText xml:space="preserve"> REF _Ref380177071 \h </w:instrText>
      </w:r>
      <w:r w:rsidR="00DA5FEB">
        <w:fldChar w:fldCharType="separate"/>
      </w:r>
      <w:r w:rsidR="00FD66A3" w:rsidRPr="00F67E3A">
        <w:rPr>
          <w:noProof/>
        </w:rPr>
        <w:t>(</w:t>
      </w:r>
      <w:r w:rsidR="00FD66A3">
        <w:rPr>
          <w:noProof/>
        </w:rPr>
        <w:t>1</w:t>
      </w:r>
      <w:r w:rsidR="00FD66A3" w:rsidRPr="00F67E3A">
        <w:rPr>
          <w:noProof/>
        </w:rPr>
        <w:t>)</w:t>
      </w:r>
      <w:r w:rsidR="00DA5FEB">
        <w:fldChar w:fldCharType="end"/>
      </w:r>
      <w:r w:rsidR="00532344">
        <w:t>.</w:t>
      </w:r>
      <w:r w:rsidR="00532344" w:rsidRPr="00532344">
        <w:t xml:space="preserve"> </w:t>
      </w:r>
      <w:r w:rsidR="00CF76C6">
        <w:t xml:space="preserve">MS </w:t>
      </w:r>
      <w:r w:rsidR="00532344">
        <w:t>W</w:t>
      </w:r>
      <w:r w:rsidR="00532344" w:rsidRPr="00532344">
        <w:t>ord does not offer a built-in method of automatically inserting a caption flush with the right edge of a document</w:t>
      </w:r>
      <w:r w:rsidR="00532344">
        <w:t xml:space="preserve">. Therefore a (hidden) </w:t>
      </w:r>
      <w:r w:rsidR="00532344" w:rsidRPr="00532344">
        <w:t>three-column table</w:t>
      </w:r>
      <w:r>
        <w:t xml:space="preserve"> </w:t>
      </w:r>
      <w:r w:rsidR="00532344">
        <w:t xml:space="preserve">is used, in which the equation is placed in </w:t>
      </w:r>
      <w:r w:rsidR="009F3650">
        <w:t xml:space="preserve">the center of </w:t>
      </w:r>
      <w:r w:rsidR="00532344">
        <w:t>the second column and the caption in the third column</w:t>
      </w:r>
      <w:r w:rsidR="002A6AF4">
        <w:t>, aligned to the right</w:t>
      </w:r>
      <w:r w:rsidR="00532344">
        <w:t xml:space="preserve">. </w:t>
      </w:r>
      <w:r>
        <w:t xml:space="preserve">To make your equations more compact, you may use the solidus </w:t>
      </w:r>
      <w:proofErr w:type="gramStart"/>
      <w:r>
        <w:t>( /</w:t>
      </w:r>
      <w:proofErr w:type="gramEnd"/>
      <w: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7758"/>
        <w:gridCol w:w="810"/>
      </w:tblGrid>
      <w:tr w:rsidR="00F67E3A" w14:paraId="45F67352" w14:textId="77777777" w:rsidTr="00DC6191">
        <w:tc>
          <w:tcPr>
            <w:tcW w:w="720" w:type="dxa"/>
            <w:vAlign w:val="center"/>
          </w:tcPr>
          <w:p w14:paraId="655B6A4F" w14:textId="77777777" w:rsidR="00F67E3A" w:rsidRDefault="00F67E3A" w:rsidP="00DC27C7">
            <w:pPr>
              <w:pStyle w:val="BodyText"/>
            </w:pPr>
          </w:p>
        </w:tc>
        <w:tc>
          <w:tcPr>
            <w:tcW w:w="7758" w:type="dxa"/>
            <w:vAlign w:val="center"/>
          </w:tcPr>
          <w:p w14:paraId="7F0A3695" w14:textId="77777777" w:rsidR="00F67E3A" w:rsidRDefault="00F55477" w:rsidP="00DC27C7">
            <w:pPr>
              <w:pStyle w:val="BodyText"/>
            </w:pPr>
            <m:oMathPara>
              <m:oMath>
                <m:r>
                  <w:rPr>
                    <w:rFonts w:ascii="Cambria Math" w:hAnsi="Cambria Math"/>
                  </w:rPr>
                  <m:t>A</m:t>
                </m:r>
                <m:r>
                  <m:rPr>
                    <m:sty m:val="p"/>
                  </m:rPr>
                  <w:rPr>
                    <w:rFonts w:ascii="Cambria Math" w:hAnsi="Cambria Math"/>
                  </w:rPr>
                  <m:t>=</m:t>
                </m:r>
                <m:r>
                  <w:rPr>
                    <w:rFonts w:ascii="Cambria Math" w:hAnsi="Cambria Math"/>
                  </w:rPr>
                  <m:t>π</m:t>
                </m:r>
                <m:sSup>
                  <m:sSupPr>
                    <m:ctrlPr>
                      <w:rPr>
                        <w:rFonts w:ascii="Cambria Math" w:hAnsi="Cambria Math"/>
                      </w:rPr>
                    </m:ctrlPr>
                  </m:sSupPr>
                  <m:e>
                    <m:r>
                      <w:rPr>
                        <w:rFonts w:ascii="Cambria Math" w:hAnsi="Cambria Math"/>
                      </w:rPr>
                      <m:t>r</m:t>
                    </m:r>
                  </m:e>
                  <m:sup>
                    <m:r>
                      <m:rPr>
                        <m:sty m:val="p"/>
                      </m:rPr>
                      <w:rPr>
                        <w:rFonts w:ascii="Cambria Math" w:hAnsi="Cambria Math"/>
                      </w:rPr>
                      <m:t>2</m:t>
                    </m:r>
                  </m:sup>
                </m:sSup>
              </m:oMath>
            </m:oMathPara>
          </w:p>
        </w:tc>
        <w:tc>
          <w:tcPr>
            <w:tcW w:w="810" w:type="dxa"/>
            <w:vAlign w:val="center"/>
          </w:tcPr>
          <w:p w14:paraId="45DCE2D2" w14:textId="77777777" w:rsidR="00F55477" w:rsidRPr="00F55477" w:rsidRDefault="00DA5FEB" w:rsidP="00CC0EFF">
            <w:pPr>
              <w:pStyle w:val="Caption"/>
              <w:jc w:val="right"/>
            </w:pPr>
            <w:r>
              <w:fldChar w:fldCharType="begin"/>
            </w:r>
            <w:r w:rsidR="00F55477">
              <w:instrText xml:space="preserve"> SEQ Equation </w:instrText>
            </w:r>
            <w:r w:rsidR="00F55477" w:rsidRPr="00F67E3A">
              <w:rPr>
                <w:sz w:val="20"/>
              </w:rPr>
              <w:instrText>\# "(#)"</w:instrText>
            </w:r>
            <w:r w:rsidR="00F55477">
              <w:instrText xml:space="preserve"> </w:instrText>
            </w:r>
            <w:r>
              <w:fldChar w:fldCharType="separate"/>
            </w:r>
            <w:bookmarkStart w:id="0" w:name="_Ref380177071"/>
            <w:r w:rsidR="00F55477" w:rsidRPr="00F67E3A">
              <w:rPr>
                <w:noProof/>
                <w:sz w:val="20"/>
              </w:rPr>
              <w:t>(</w:t>
            </w:r>
            <w:r w:rsidR="00F55477">
              <w:rPr>
                <w:noProof/>
                <w:sz w:val="20"/>
              </w:rPr>
              <w:t>1</w:t>
            </w:r>
            <w:r w:rsidR="00F55477" w:rsidRPr="00F67E3A">
              <w:rPr>
                <w:noProof/>
                <w:sz w:val="20"/>
              </w:rPr>
              <w:t>)</w:t>
            </w:r>
            <w:bookmarkEnd w:id="0"/>
            <w:r>
              <w:fldChar w:fldCharType="end"/>
            </w:r>
          </w:p>
        </w:tc>
      </w:tr>
    </w:tbl>
    <w:p w14:paraId="1AB2F33F" w14:textId="77777777" w:rsidR="008A55B5" w:rsidRDefault="008A55B5" w:rsidP="00DC27C7">
      <w:pPr>
        <w:pStyle w:val="BodyText"/>
      </w:pPr>
      <w:r>
        <w:t xml:space="preserve">Be sure that the symbols in your equation have been defined before or immediately following the equation. Use </w:t>
      </w:r>
      <w:r w:rsidR="009D6808">
        <w:t xml:space="preserve">the cross-reference </w:t>
      </w:r>
      <w:r w:rsidR="004445B3">
        <w:t>“</w:t>
      </w:r>
      <w:r w:rsidR="00DA5FEB">
        <w:fldChar w:fldCharType="begin"/>
      </w:r>
      <w:r w:rsidR="00DA5FEB">
        <w:instrText xml:space="preserve"> REF _Ref380177071 \h </w:instrText>
      </w:r>
      <w:r w:rsidR="00DA5FEB">
        <w:fldChar w:fldCharType="separate"/>
      </w:r>
      <w:r w:rsidR="009E6B76" w:rsidRPr="00F67E3A">
        <w:rPr>
          <w:noProof/>
        </w:rPr>
        <w:t>(</w:t>
      </w:r>
      <w:r w:rsidR="009E6B76">
        <w:rPr>
          <w:noProof/>
        </w:rPr>
        <w:t>1</w:t>
      </w:r>
      <w:r w:rsidR="009E6B76" w:rsidRPr="00F67E3A">
        <w:rPr>
          <w:noProof/>
        </w:rPr>
        <w:t>)</w:t>
      </w:r>
      <w:r w:rsidR="00DA5FEB">
        <w:fldChar w:fldCharType="end"/>
      </w:r>
      <w:r>
        <w:t>,</w:t>
      </w:r>
      <w:r w:rsidR="004445B3">
        <w:t>”</w:t>
      </w:r>
      <w:r>
        <w:t xml:space="preserve"> not </w:t>
      </w:r>
      <w:r w:rsidR="004445B3">
        <w:t>“</w:t>
      </w:r>
      <w:r>
        <w:t xml:space="preserve">Eq. </w:t>
      </w:r>
      <w:r w:rsidR="00DA5FEB">
        <w:fldChar w:fldCharType="begin"/>
      </w:r>
      <w:r w:rsidR="00DA5FEB">
        <w:instrText xml:space="preserve"> REF _Ref380177071 \h </w:instrText>
      </w:r>
      <w:r w:rsidR="00DA5FEB">
        <w:fldChar w:fldCharType="separate"/>
      </w:r>
      <w:r w:rsidR="009E6B76" w:rsidRPr="00F67E3A">
        <w:rPr>
          <w:noProof/>
        </w:rPr>
        <w:t>(</w:t>
      </w:r>
      <w:r w:rsidR="009E6B76">
        <w:rPr>
          <w:noProof/>
        </w:rPr>
        <w:t>1</w:t>
      </w:r>
      <w:r w:rsidR="009E6B76" w:rsidRPr="00F67E3A">
        <w:rPr>
          <w:noProof/>
        </w:rPr>
        <w:t>)</w:t>
      </w:r>
      <w:r w:rsidR="00DA5FEB">
        <w:fldChar w:fldCharType="end"/>
      </w:r>
      <w:r w:rsidR="004445B3">
        <w:t>”</w:t>
      </w:r>
      <w:r>
        <w:t xml:space="preserve"> or </w:t>
      </w:r>
      <w:r w:rsidR="004445B3">
        <w:t>“</w:t>
      </w:r>
      <w:r>
        <w:t xml:space="preserve">equation </w:t>
      </w:r>
      <w:r w:rsidR="00DA5FEB">
        <w:fldChar w:fldCharType="begin"/>
      </w:r>
      <w:r w:rsidR="00DA5FEB">
        <w:instrText xml:space="preserve"> REF _Ref380177071 \h </w:instrText>
      </w:r>
      <w:r w:rsidR="00DA5FEB">
        <w:fldChar w:fldCharType="separate"/>
      </w:r>
      <w:r w:rsidR="009E6B76" w:rsidRPr="00F67E3A">
        <w:rPr>
          <w:noProof/>
        </w:rPr>
        <w:t>(</w:t>
      </w:r>
      <w:r w:rsidR="009E6B76">
        <w:rPr>
          <w:noProof/>
        </w:rPr>
        <w:t>1</w:t>
      </w:r>
      <w:r w:rsidR="009E6B76" w:rsidRPr="00F67E3A">
        <w:rPr>
          <w:noProof/>
        </w:rPr>
        <w:t>)</w:t>
      </w:r>
      <w:r w:rsidR="00DA5FEB">
        <w:fldChar w:fldCharType="end"/>
      </w:r>
      <w:r>
        <w:t>,</w:t>
      </w:r>
      <w:r w:rsidR="004445B3">
        <w:t>”</w:t>
      </w:r>
      <w:r>
        <w:t xml:space="preserve"> except at the beginning of a sentence: </w:t>
      </w:r>
      <w:r w:rsidR="004445B3">
        <w:t>“</w:t>
      </w:r>
      <w:r>
        <w:t xml:space="preserve">Equation </w:t>
      </w:r>
      <w:r w:rsidR="00DA5FEB">
        <w:fldChar w:fldCharType="begin"/>
      </w:r>
      <w:r w:rsidR="00DA5FEB">
        <w:instrText xml:space="preserve"> REF _Ref380177071 \h </w:instrText>
      </w:r>
      <w:r w:rsidR="00DA5FEB">
        <w:fldChar w:fldCharType="separate"/>
      </w:r>
      <w:r w:rsidR="009E6B76" w:rsidRPr="00F67E3A">
        <w:rPr>
          <w:noProof/>
        </w:rPr>
        <w:t>(</w:t>
      </w:r>
      <w:r w:rsidR="009E6B76">
        <w:rPr>
          <w:noProof/>
        </w:rPr>
        <w:t>1</w:t>
      </w:r>
      <w:r w:rsidR="009E6B76" w:rsidRPr="00F67E3A">
        <w:rPr>
          <w:noProof/>
        </w:rPr>
        <w:t>)</w:t>
      </w:r>
      <w:r w:rsidR="00DA5FEB">
        <w:fldChar w:fldCharType="end"/>
      </w:r>
      <w:r>
        <w:t xml:space="preserve"> is ...</w:t>
      </w:r>
      <w:r w:rsidR="004445B3">
        <w:t>”</w:t>
      </w:r>
    </w:p>
    <w:p w14:paraId="5E2A8549" w14:textId="77777777" w:rsidR="008A55B5" w:rsidRDefault="008A55B5" w:rsidP="00FC04FB">
      <w:pPr>
        <w:pStyle w:val="Heading2"/>
      </w:pPr>
      <w:r>
        <w:t>Some Common Mistakes</w:t>
      </w:r>
    </w:p>
    <w:p w14:paraId="204833B6" w14:textId="77777777" w:rsidR="008A55B5" w:rsidRDefault="008A55B5" w:rsidP="00DC27C7">
      <w:pPr>
        <w:pStyle w:val="bulletlist"/>
      </w:pPr>
      <w:r>
        <w:t xml:space="preserve">The word </w:t>
      </w:r>
      <w:r w:rsidR="004445B3">
        <w:t>“</w:t>
      </w:r>
      <w:r>
        <w:t>data</w:t>
      </w:r>
      <w:r w:rsidR="004445B3">
        <w:t>”</w:t>
      </w:r>
      <w:r>
        <w:t xml:space="preserve"> is plural, not singular.</w:t>
      </w:r>
    </w:p>
    <w:p w14:paraId="0CF4A011" w14:textId="77777777" w:rsidR="008A55B5" w:rsidRDefault="008A55B5" w:rsidP="00DC27C7">
      <w:pPr>
        <w:pStyle w:val="bulletlist"/>
      </w:pPr>
      <w:r>
        <w:t xml:space="preserve">The subscript for the permeability of vacuum </w:t>
      </w:r>
      <w:r>
        <w:rPr>
          <w:rFonts w:ascii="Symbol" w:hAnsi="Symbol" w:cs="Symbol"/>
          <w:i/>
          <w:iCs/>
          <w:snapToGrid w:val="0"/>
        </w:rPr>
        <w:t></w:t>
      </w:r>
      <w:r>
        <w:rPr>
          <w:vertAlign w:val="subscript"/>
        </w:rPr>
        <w:t>0</w:t>
      </w:r>
      <w:r>
        <w:t xml:space="preserve">, and other common scientific constants, is zero with subscript formatting, not a lowercase letter </w:t>
      </w:r>
      <w:r w:rsidR="004445B3">
        <w:t>“</w:t>
      </w:r>
      <w:r>
        <w:t>o.</w:t>
      </w:r>
      <w:r w:rsidR="004445B3">
        <w:t>”</w:t>
      </w:r>
    </w:p>
    <w:p w14:paraId="1FAD6293" w14:textId="77777777" w:rsidR="006C4648" w:rsidRPr="005B520E" w:rsidRDefault="006C4648" w:rsidP="00DC27C7">
      <w:pPr>
        <w:pStyle w:val="bulletlist"/>
      </w:pPr>
      <w:r w:rsidRPr="005B520E">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59AB764B" w14:textId="77777777" w:rsidR="008A55B5" w:rsidRDefault="008A55B5" w:rsidP="00DC27C7">
      <w:pPr>
        <w:pStyle w:val="bulletlist"/>
      </w:pPr>
      <w:r>
        <w:t xml:space="preserve">A graph within a graph is an </w:t>
      </w:r>
      <w:r w:rsidR="004445B3">
        <w:t>“</w:t>
      </w:r>
      <w:r>
        <w:t>inset,</w:t>
      </w:r>
      <w:r w:rsidR="004445B3">
        <w:t>”</w:t>
      </w:r>
      <w:r>
        <w:t xml:space="preserve"> not an </w:t>
      </w:r>
      <w:r w:rsidR="004445B3">
        <w:t>“</w:t>
      </w:r>
      <w:r>
        <w:t>insert.</w:t>
      </w:r>
      <w:r w:rsidR="004445B3">
        <w:t>”</w:t>
      </w:r>
      <w:r>
        <w:t xml:space="preserve"> The word alternatively is preferred to the word </w:t>
      </w:r>
      <w:r w:rsidR="004445B3">
        <w:t>“</w:t>
      </w:r>
      <w:r>
        <w:t>alternately</w:t>
      </w:r>
      <w:r w:rsidR="004445B3">
        <w:t>”</w:t>
      </w:r>
      <w:r>
        <w:t xml:space="preserve"> (unless you really mean something that alternates).</w:t>
      </w:r>
    </w:p>
    <w:p w14:paraId="21E613BC" w14:textId="77777777" w:rsidR="008A55B5" w:rsidRDefault="008A55B5" w:rsidP="00DC27C7">
      <w:pPr>
        <w:pStyle w:val="bulletlist"/>
      </w:pPr>
      <w:r>
        <w:t xml:space="preserve">Do not use the word </w:t>
      </w:r>
      <w:r w:rsidR="004445B3">
        <w:t>“</w:t>
      </w:r>
      <w:r>
        <w:t>essentially</w:t>
      </w:r>
      <w:r w:rsidR="004445B3">
        <w:t>”</w:t>
      </w:r>
      <w:r>
        <w:t xml:space="preserve"> to mean </w:t>
      </w:r>
      <w:r w:rsidR="004445B3">
        <w:t>“</w:t>
      </w:r>
      <w:r>
        <w:t>approximately</w:t>
      </w:r>
      <w:r w:rsidR="004445B3">
        <w:t>”</w:t>
      </w:r>
      <w:r>
        <w:t xml:space="preserve"> or </w:t>
      </w:r>
      <w:r w:rsidR="004445B3">
        <w:t>“</w:t>
      </w:r>
      <w:r>
        <w:t>effectively.</w:t>
      </w:r>
      <w:r w:rsidR="004445B3">
        <w:t>”</w:t>
      </w:r>
    </w:p>
    <w:p w14:paraId="128FC9C6" w14:textId="77777777" w:rsidR="008A55B5" w:rsidRDefault="008A55B5" w:rsidP="00DC27C7">
      <w:pPr>
        <w:pStyle w:val="bulletlist"/>
      </w:pPr>
      <w:r>
        <w:lastRenderedPageBreak/>
        <w:t xml:space="preserve">In your paper title, if the words </w:t>
      </w:r>
      <w:r w:rsidR="004445B3">
        <w:t>“</w:t>
      </w:r>
      <w:r>
        <w:t>that uses</w:t>
      </w:r>
      <w:r w:rsidR="004445B3">
        <w:t>”</w:t>
      </w:r>
      <w:r>
        <w:t xml:space="preserve"> can accurately replace the word using, capitalize the </w:t>
      </w:r>
      <w:r w:rsidR="004445B3">
        <w:t>“</w:t>
      </w:r>
      <w:r>
        <w:t>u</w:t>
      </w:r>
      <w:r w:rsidR="004445B3">
        <w:t>”</w:t>
      </w:r>
      <w:r>
        <w:t>; if not, keep using lower-cased.</w:t>
      </w:r>
    </w:p>
    <w:p w14:paraId="313C666E" w14:textId="77777777" w:rsidR="008A55B5" w:rsidRDefault="008A55B5" w:rsidP="00DC27C7">
      <w:pPr>
        <w:pStyle w:val="bulletlist"/>
      </w:pPr>
      <w:r>
        <w:t xml:space="preserve">Be aware of the different meanings of the homophones </w:t>
      </w:r>
      <w:r w:rsidR="004445B3">
        <w:t>“</w:t>
      </w:r>
      <w:r>
        <w:t>affect</w:t>
      </w:r>
      <w:r w:rsidR="004445B3">
        <w:t>”</w:t>
      </w:r>
      <w:r>
        <w:t xml:space="preserve"> and </w:t>
      </w:r>
      <w:r w:rsidR="004445B3">
        <w:t>“</w:t>
      </w:r>
      <w:r>
        <w:t>effect,</w:t>
      </w:r>
      <w:r w:rsidR="004445B3">
        <w:t>”</w:t>
      </w:r>
      <w:r>
        <w:t xml:space="preserve"> </w:t>
      </w:r>
      <w:r w:rsidR="004445B3">
        <w:t>“</w:t>
      </w:r>
      <w:r>
        <w:t>complement</w:t>
      </w:r>
      <w:r w:rsidR="004445B3">
        <w:t>”</w:t>
      </w:r>
      <w:r>
        <w:t xml:space="preserve"> and </w:t>
      </w:r>
      <w:r w:rsidR="004445B3">
        <w:t>“</w:t>
      </w:r>
      <w:r>
        <w:t>compliment,</w:t>
      </w:r>
      <w:r w:rsidR="004445B3">
        <w:t>”</w:t>
      </w:r>
      <w:r>
        <w:t xml:space="preserve"> </w:t>
      </w:r>
      <w:r w:rsidR="004445B3">
        <w:t>“</w:t>
      </w:r>
      <w:r>
        <w:t>discreet</w:t>
      </w:r>
      <w:r w:rsidR="004445B3">
        <w:t>”</w:t>
      </w:r>
      <w:r>
        <w:t xml:space="preserve"> and </w:t>
      </w:r>
      <w:r w:rsidR="004445B3">
        <w:t>“</w:t>
      </w:r>
      <w:r>
        <w:t>discrete,</w:t>
      </w:r>
      <w:r w:rsidR="004445B3">
        <w:t>”</w:t>
      </w:r>
      <w:r>
        <w:t xml:space="preserve"> </w:t>
      </w:r>
      <w:r w:rsidR="004445B3">
        <w:t>“</w:t>
      </w:r>
      <w:r>
        <w:t>principal</w:t>
      </w:r>
      <w:r w:rsidR="004445B3">
        <w:t>”</w:t>
      </w:r>
      <w:r>
        <w:t xml:space="preserve"> and </w:t>
      </w:r>
      <w:r w:rsidR="004445B3">
        <w:t>“</w:t>
      </w:r>
      <w:r>
        <w:t>principle.</w:t>
      </w:r>
      <w:r w:rsidR="004445B3">
        <w:t>”</w:t>
      </w:r>
    </w:p>
    <w:p w14:paraId="753257F5" w14:textId="77777777" w:rsidR="008A55B5" w:rsidRDefault="008A55B5" w:rsidP="00DC27C7">
      <w:pPr>
        <w:pStyle w:val="bulletlist"/>
      </w:pPr>
      <w:r>
        <w:t xml:space="preserve">Do not confuse </w:t>
      </w:r>
      <w:r w:rsidR="004445B3">
        <w:t>“</w:t>
      </w:r>
      <w:r>
        <w:t>imply</w:t>
      </w:r>
      <w:r w:rsidR="004445B3">
        <w:t>”</w:t>
      </w:r>
      <w:r>
        <w:t xml:space="preserve"> and </w:t>
      </w:r>
      <w:r w:rsidR="004445B3">
        <w:t>“</w:t>
      </w:r>
      <w:r>
        <w:t>infer.</w:t>
      </w:r>
      <w:r w:rsidR="004445B3">
        <w:t>”</w:t>
      </w:r>
    </w:p>
    <w:p w14:paraId="27655594" w14:textId="77777777" w:rsidR="008A55B5" w:rsidRDefault="008A55B5" w:rsidP="00DC27C7">
      <w:pPr>
        <w:pStyle w:val="bulletlist"/>
      </w:pPr>
      <w:r>
        <w:t xml:space="preserve">The prefix </w:t>
      </w:r>
      <w:r w:rsidR="004445B3">
        <w:t>“</w:t>
      </w:r>
      <w:r>
        <w:t>non</w:t>
      </w:r>
      <w:r w:rsidR="004445B3">
        <w:t>”</w:t>
      </w:r>
      <w:r>
        <w:t xml:space="preserve"> is not a word; it should be joined to the word it modifies, usually without a hyphen.</w:t>
      </w:r>
    </w:p>
    <w:p w14:paraId="7590E71A" w14:textId="77777777" w:rsidR="008A55B5" w:rsidRDefault="008A55B5" w:rsidP="00DC27C7">
      <w:pPr>
        <w:pStyle w:val="bulletlist"/>
      </w:pPr>
      <w:r>
        <w:t xml:space="preserve">There is no period after the </w:t>
      </w:r>
      <w:r w:rsidR="004445B3">
        <w:t>“</w:t>
      </w:r>
      <w:r>
        <w:t>et</w:t>
      </w:r>
      <w:r w:rsidR="004445B3">
        <w:t>”</w:t>
      </w:r>
      <w:r>
        <w:t xml:space="preserve"> in the Latin abbreviation </w:t>
      </w:r>
      <w:r w:rsidR="004445B3">
        <w:t>“</w:t>
      </w:r>
      <w:r>
        <w:t>et al.</w:t>
      </w:r>
      <w:r w:rsidR="004445B3">
        <w:t>”</w:t>
      </w:r>
    </w:p>
    <w:p w14:paraId="52FED691" w14:textId="77777777" w:rsidR="008A55B5" w:rsidRDefault="008A55B5" w:rsidP="00DC27C7">
      <w:pPr>
        <w:pStyle w:val="bulletlist"/>
      </w:pPr>
      <w:r>
        <w:t xml:space="preserve">The abbreviation </w:t>
      </w:r>
      <w:r w:rsidR="004445B3">
        <w:t>“</w:t>
      </w:r>
      <w:r>
        <w:t>i.e.</w:t>
      </w:r>
      <w:r w:rsidR="004445B3">
        <w:t>”</w:t>
      </w:r>
      <w:r>
        <w:t xml:space="preserve"> means </w:t>
      </w:r>
      <w:r w:rsidR="004445B3">
        <w:t>“</w:t>
      </w:r>
      <w:r>
        <w:t>that is,</w:t>
      </w:r>
      <w:r w:rsidR="004445B3">
        <w:t>”</w:t>
      </w:r>
      <w:r>
        <w:t xml:space="preserve"> and the abbreviation </w:t>
      </w:r>
      <w:r w:rsidR="004445B3">
        <w:t>“</w:t>
      </w:r>
      <w:r>
        <w:t>e.g.</w:t>
      </w:r>
      <w:r w:rsidR="004445B3">
        <w:t>”</w:t>
      </w:r>
      <w:r>
        <w:t xml:space="preserve"> means </w:t>
      </w:r>
      <w:r w:rsidR="004445B3">
        <w:t>“</w:t>
      </w:r>
      <w:r>
        <w:t>for example.</w:t>
      </w:r>
      <w:r w:rsidR="004445B3">
        <w:t>”</w:t>
      </w:r>
    </w:p>
    <w:p w14:paraId="157A57EA" w14:textId="77777777" w:rsidR="008A55B5" w:rsidRDefault="008A55B5" w:rsidP="00DC27C7">
      <w:pPr>
        <w:pStyle w:val="BodyText"/>
      </w:pPr>
      <w:r>
        <w:t>An excellent style manual for science writers is</w:t>
      </w:r>
      <w:r w:rsidR="000D0FA2">
        <w:t xml:space="preserve"> </w:t>
      </w:r>
      <w:r w:rsidR="00DA5FEB">
        <w:fldChar w:fldCharType="begin"/>
      </w:r>
      <w:r w:rsidR="00DA5FEB">
        <w:instrText xml:space="preserve"> REF _Ref380178362 \r \h </w:instrText>
      </w:r>
      <w:r w:rsidR="00DA5FEB">
        <w:fldChar w:fldCharType="separate"/>
      </w:r>
      <w:r w:rsidR="000D0FA2">
        <w:t>[7]</w:t>
      </w:r>
      <w:r w:rsidR="00DA5FEB">
        <w:fldChar w:fldCharType="end"/>
      </w:r>
      <w:r>
        <w:t>.</w:t>
      </w:r>
    </w:p>
    <w:p w14:paraId="118B5A51" w14:textId="77777777" w:rsidR="008A55B5" w:rsidRDefault="008A55B5" w:rsidP="009E1F6C">
      <w:pPr>
        <w:pStyle w:val="Heading1"/>
      </w:pPr>
      <w:r w:rsidRPr="009E1F6C">
        <w:t>Using</w:t>
      </w:r>
      <w:r>
        <w:t xml:space="preserve"> the Template</w:t>
      </w:r>
    </w:p>
    <w:p w14:paraId="2A1492A5" w14:textId="77777777" w:rsidR="008A55B5" w:rsidRDefault="008A55B5" w:rsidP="00DC27C7">
      <w:pPr>
        <w:pStyle w:val="BodyText"/>
      </w:pPr>
      <w:r>
        <w:t xml:space="preserve">After the text edit has been completed, the paper is ready for the template. Duplicate the template file by using the </w:t>
      </w:r>
      <w:r w:rsidR="00847487">
        <w:t>“</w:t>
      </w:r>
      <w:r>
        <w:t>Save A</w:t>
      </w:r>
      <w:r w:rsidR="001079CB">
        <w:t>s</w:t>
      </w:r>
      <w:r w:rsidR="00847487">
        <w:t>”</w:t>
      </w:r>
      <w:r>
        <w:t xml:space="preserve">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24A86C6" w14:textId="77777777" w:rsidR="008A55B5" w:rsidRDefault="008A55B5" w:rsidP="00FC04FB">
      <w:pPr>
        <w:pStyle w:val="Heading2"/>
      </w:pPr>
      <w:r>
        <w:t>Authors and Affiliations</w:t>
      </w:r>
    </w:p>
    <w:p w14:paraId="30215B08" w14:textId="77777777" w:rsidR="008A55B5" w:rsidRDefault="008A55B5" w:rsidP="00DC27C7">
      <w:pPr>
        <w:pStyle w:val="BodyText"/>
      </w:pPr>
      <w:r>
        <w:t xml:space="preserve">The </w:t>
      </w:r>
      <w:r w:rsidRPr="00EE4362">
        <w:t>template</w:t>
      </w:r>
      <w:r>
        <w:t xml:space="preserv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14:paraId="0AAE1A8D" w14:textId="77777777" w:rsidR="008A55B5" w:rsidRDefault="008A55B5" w:rsidP="00FC04FB">
      <w:pPr>
        <w:pStyle w:val="Heading2"/>
      </w:pPr>
      <w:r>
        <w:t xml:space="preserve">Identify the </w:t>
      </w:r>
      <w:r w:rsidRPr="00FC04FB">
        <w:t>Headings</w:t>
      </w:r>
    </w:p>
    <w:p w14:paraId="543D4220" w14:textId="77777777" w:rsidR="008A55B5" w:rsidRDefault="008A55B5" w:rsidP="00DC27C7">
      <w:pPr>
        <w:pStyle w:val="BodyText"/>
      </w:pPr>
      <w:r>
        <w:t>Headings, or heads, are organizational devices that guide the reader through your paper. There are two types: component heads and text heads.</w:t>
      </w:r>
    </w:p>
    <w:p w14:paraId="4D1EBA96" w14:textId="77777777" w:rsidR="008A55B5" w:rsidRDefault="008A55B5" w:rsidP="00DC27C7">
      <w:pPr>
        <w:pStyle w:val="BodyText"/>
      </w:pPr>
      <w:r>
        <w:t xml:space="preserve">Component heads identify the different components of your paper and are not topically subordinate </w:t>
      </w:r>
      <w:r w:rsidR="00BB37D8">
        <w:t xml:space="preserve">to each other. Examples include </w:t>
      </w:r>
      <w:r w:rsidR="00BB37D8" w:rsidRPr="00BB37D8">
        <w:rPr>
          <w:smallCaps/>
        </w:rPr>
        <w:t>acknowledgments</w:t>
      </w:r>
      <w:r w:rsidR="00BB37D8">
        <w:t xml:space="preserve"> </w:t>
      </w:r>
      <w:r>
        <w:t xml:space="preserve">and </w:t>
      </w:r>
      <w:r w:rsidR="00BB37D8" w:rsidRPr="00BB37D8">
        <w:rPr>
          <w:smallCaps/>
        </w:rPr>
        <w:t>references</w:t>
      </w:r>
      <w:r>
        <w:t xml:space="preserve">, and for these, the correct style to use is </w:t>
      </w:r>
      <w:r w:rsidR="004445B3">
        <w:t>“</w:t>
      </w:r>
      <w:r>
        <w:t>Heading 5.</w:t>
      </w:r>
      <w:r w:rsidR="004445B3">
        <w:t>”</w:t>
      </w:r>
      <w:r>
        <w:t xml:space="preserve"> Use </w:t>
      </w:r>
      <w:r w:rsidR="004445B3">
        <w:t>“</w:t>
      </w:r>
      <w:r w:rsidR="00CB0C48">
        <w:t>Caption</w:t>
      </w:r>
      <w:r w:rsidR="004445B3">
        <w:t>”</w:t>
      </w:r>
      <w:r>
        <w:t xml:space="preserve"> for </w:t>
      </w:r>
      <w:r w:rsidR="00CB0C48">
        <w:t>the</w:t>
      </w:r>
      <w:r>
        <w:t xml:space="preserve"> </w:t>
      </w:r>
      <w:r w:rsidR="00CB0C48">
        <w:t>f</w:t>
      </w:r>
      <w:r>
        <w:t xml:space="preserve">igure </w:t>
      </w:r>
      <w:r w:rsidR="00CB0C48">
        <w:t>and table captions</w:t>
      </w:r>
      <w:r>
        <w:t xml:space="preserve">. Run-in heads, such as </w:t>
      </w:r>
      <w:r w:rsidR="004445B3">
        <w:t>“</w:t>
      </w:r>
      <w:r>
        <w:t>Abstract,</w:t>
      </w:r>
      <w:r w:rsidR="004445B3">
        <w:t>”</w:t>
      </w:r>
      <w:r>
        <w:t xml:space="preserve"> will require you to apply a style (in this case, italic) in addition to the style provided by the </w:t>
      </w:r>
      <w:proofErr w:type="gramStart"/>
      <w:r>
        <w:t>drop down</w:t>
      </w:r>
      <w:proofErr w:type="gramEnd"/>
      <w:r>
        <w:t xml:space="preserve"> menu to differentiate the head from the text.</w:t>
      </w:r>
    </w:p>
    <w:p w14:paraId="2EE8FB16" w14:textId="77777777" w:rsidR="008A55B5" w:rsidRDefault="008A55B5" w:rsidP="00DC27C7">
      <w:pPr>
        <w:pStyle w:val="BodyText"/>
      </w:pPr>
      <w:r>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w:t>
      </w:r>
      <w:r w:rsidR="004445B3">
        <w:t>“</w:t>
      </w:r>
      <w:r>
        <w:t>Heading 1,</w:t>
      </w:r>
      <w:r w:rsidR="004445B3">
        <w:t>”</w:t>
      </w:r>
      <w:r>
        <w:t xml:space="preserve"> </w:t>
      </w:r>
      <w:r w:rsidR="004445B3">
        <w:t>“</w:t>
      </w:r>
      <w:r>
        <w:t>Heading 2,</w:t>
      </w:r>
      <w:r w:rsidR="004445B3">
        <w:t>”</w:t>
      </w:r>
      <w:r>
        <w:t xml:space="preserve"> </w:t>
      </w:r>
      <w:r w:rsidR="004445B3">
        <w:t>“</w:t>
      </w:r>
      <w:r>
        <w:t>Heading 3,</w:t>
      </w:r>
      <w:r w:rsidR="004445B3">
        <w:t>”</w:t>
      </w:r>
      <w:r>
        <w:t xml:space="preserve"> and </w:t>
      </w:r>
      <w:r w:rsidR="004445B3">
        <w:t>“</w:t>
      </w:r>
      <w:r>
        <w:t>Heading 4</w:t>
      </w:r>
      <w:r w:rsidR="004445B3">
        <w:t>”</w:t>
      </w:r>
      <w:r>
        <w:t xml:space="preserve"> are prescribed.</w:t>
      </w:r>
    </w:p>
    <w:p w14:paraId="3AF558BA" w14:textId="77777777" w:rsidR="008A55B5" w:rsidRDefault="008A55B5" w:rsidP="00FC04FB">
      <w:pPr>
        <w:pStyle w:val="Heading2"/>
      </w:pPr>
      <w:r>
        <w:t>Figures and Tables</w:t>
      </w:r>
    </w:p>
    <w:p w14:paraId="7159BA53" w14:textId="77777777" w:rsidR="008A55B5" w:rsidRPr="00DC27C7" w:rsidRDefault="008A55B5" w:rsidP="00DC27C7">
      <w:pPr>
        <w:pStyle w:val="BodyText"/>
      </w:pPr>
      <w:r>
        <w:t xml:space="preserve">Positioning </w:t>
      </w:r>
      <w:r w:rsidR="007067A1">
        <w:t>f</w:t>
      </w:r>
      <w:r>
        <w:t xml:space="preserve">igures and </w:t>
      </w:r>
      <w:r w:rsidR="007067A1">
        <w:t>t</w:t>
      </w:r>
      <w:r>
        <w:t xml:space="preserve">ables: </w:t>
      </w:r>
      <w:r w:rsidR="003D5D64">
        <w:t>Preferably, p</w:t>
      </w:r>
      <w:r w:rsidRPr="000B4641">
        <w:t xml:space="preserve">lace figures and tables at the top and bottom of </w:t>
      </w:r>
      <w:r w:rsidR="003D5D64">
        <w:t>the page</w:t>
      </w:r>
      <w:r w:rsidRPr="000B4641">
        <w:t xml:space="preserve">. Figure captions should be below the figures; table heads should appear above the tables. Insert figures and tables after they are cited in the text. Use the </w:t>
      </w:r>
      <w:r w:rsidR="002A6327">
        <w:t>full name</w:t>
      </w:r>
      <w:r w:rsidRPr="000B4641">
        <w:t xml:space="preserve"> </w:t>
      </w:r>
      <w:r w:rsidR="006B6BD0">
        <w:t xml:space="preserve">cross-reference </w:t>
      </w:r>
      <w:r w:rsidR="004445B3">
        <w:t>“</w:t>
      </w:r>
      <w:r w:rsidR="00DA5FEB">
        <w:fldChar w:fldCharType="begin"/>
      </w:r>
      <w:r w:rsidR="00DA5FEB">
        <w:instrText xml:space="preserve"> REF _Ref380138024 \h </w:instrText>
      </w:r>
      <w:r w:rsidR="00DA5FEB">
        <w:fldChar w:fldCharType="separate"/>
      </w:r>
      <w:r w:rsidR="004D114E">
        <w:t xml:space="preserve">Figure </w:t>
      </w:r>
      <w:r w:rsidR="004D114E">
        <w:rPr>
          <w:noProof/>
        </w:rPr>
        <w:t>1</w:t>
      </w:r>
      <w:r w:rsidR="00DA5FEB">
        <w:fldChar w:fldCharType="end"/>
      </w:r>
      <w:r w:rsidR="004445B3">
        <w:t>”</w:t>
      </w:r>
      <w:r w:rsidRPr="000B4641">
        <w:t xml:space="preserve"> even at the beginning of a sentence.</w:t>
      </w:r>
    </w:p>
    <w:p w14:paraId="1A4DEB6E" w14:textId="77777777" w:rsidR="00D71E8A" w:rsidRDefault="00D71E8A" w:rsidP="009A7E06">
      <w:pPr>
        <w:pStyle w:val="Caption"/>
        <w:spacing w:before="160"/>
      </w:pPr>
      <w:r>
        <w:t xml:space="preserve">Table </w:t>
      </w:r>
      <w:r w:rsidR="000D17BA">
        <w:rPr>
          <w:noProof/>
        </w:rPr>
        <w:fldChar w:fldCharType="begin"/>
      </w:r>
      <w:r w:rsidR="000D17BA">
        <w:rPr>
          <w:noProof/>
        </w:rPr>
        <w:instrText xml:space="preserve"> SEQ Table \* ROMAN </w:instrText>
      </w:r>
      <w:r w:rsidR="000D17BA">
        <w:rPr>
          <w:noProof/>
        </w:rPr>
        <w:fldChar w:fldCharType="separate"/>
      </w:r>
      <w:r>
        <w:rPr>
          <w:noProof/>
        </w:rPr>
        <w:t>I</w:t>
      </w:r>
      <w:r w:rsidR="000D17BA">
        <w:rPr>
          <w:noProof/>
        </w:rPr>
        <w:fldChar w:fldCharType="end"/>
      </w:r>
      <w:r>
        <w:t>. Table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8A55B5" w:rsidRPr="0004390D" w14:paraId="7D99EB38" w14:textId="77777777">
        <w:trPr>
          <w:cantSplit/>
          <w:trHeight w:val="240"/>
          <w:tblHeader/>
          <w:jc w:val="center"/>
        </w:trPr>
        <w:tc>
          <w:tcPr>
            <w:tcW w:w="720" w:type="dxa"/>
            <w:vMerge w:val="restart"/>
            <w:vAlign w:val="center"/>
          </w:tcPr>
          <w:p w14:paraId="3A4D9661" w14:textId="77777777" w:rsidR="008A55B5" w:rsidRPr="0004390D" w:rsidRDefault="008A55B5">
            <w:pPr>
              <w:pStyle w:val="tablecolhead"/>
            </w:pPr>
            <w:r w:rsidRPr="0004390D">
              <w:t>Table Head</w:t>
            </w:r>
          </w:p>
        </w:tc>
        <w:tc>
          <w:tcPr>
            <w:tcW w:w="4140" w:type="dxa"/>
            <w:gridSpan w:val="3"/>
            <w:vAlign w:val="center"/>
          </w:tcPr>
          <w:p w14:paraId="4D8EE2A6" w14:textId="77777777" w:rsidR="008A55B5" w:rsidRPr="0004390D" w:rsidRDefault="008A55B5">
            <w:pPr>
              <w:pStyle w:val="tablecolhead"/>
            </w:pPr>
            <w:r w:rsidRPr="0004390D">
              <w:t>Table Column Head</w:t>
            </w:r>
          </w:p>
        </w:tc>
      </w:tr>
      <w:tr w:rsidR="008A55B5" w:rsidRPr="0004390D" w14:paraId="5457A6D9" w14:textId="77777777">
        <w:trPr>
          <w:cantSplit/>
          <w:trHeight w:val="240"/>
          <w:tblHeader/>
          <w:jc w:val="center"/>
        </w:trPr>
        <w:tc>
          <w:tcPr>
            <w:tcW w:w="720" w:type="dxa"/>
            <w:vMerge/>
          </w:tcPr>
          <w:p w14:paraId="14E1B949" w14:textId="77777777" w:rsidR="008A55B5" w:rsidRPr="0004390D" w:rsidRDefault="008A55B5">
            <w:pPr>
              <w:rPr>
                <w:sz w:val="16"/>
                <w:szCs w:val="16"/>
              </w:rPr>
            </w:pPr>
          </w:p>
        </w:tc>
        <w:tc>
          <w:tcPr>
            <w:tcW w:w="2340" w:type="dxa"/>
            <w:vAlign w:val="center"/>
          </w:tcPr>
          <w:p w14:paraId="328DD566" w14:textId="77777777" w:rsidR="008A55B5" w:rsidRPr="000E470C" w:rsidRDefault="008A55B5" w:rsidP="000E470C">
            <w:pPr>
              <w:pStyle w:val="tablecolsubhead"/>
            </w:pPr>
            <w:r w:rsidRPr="000E470C">
              <w:t>Table column subhead</w:t>
            </w:r>
          </w:p>
        </w:tc>
        <w:tc>
          <w:tcPr>
            <w:tcW w:w="900" w:type="dxa"/>
            <w:vAlign w:val="center"/>
          </w:tcPr>
          <w:p w14:paraId="06408685" w14:textId="77777777" w:rsidR="008A55B5" w:rsidRPr="000E470C" w:rsidRDefault="008A55B5" w:rsidP="000E470C">
            <w:pPr>
              <w:pStyle w:val="tablecolsubhead"/>
            </w:pPr>
            <w:r w:rsidRPr="000E470C">
              <w:t>Subhead</w:t>
            </w:r>
          </w:p>
        </w:tc>
        <w:tc>
          <w:tcPr>
            <w:tcW w:w="900" w:type="dxa"/>
            <w:vAlign w:val="center"/>
          </w:tcPr>
          <w:p w14:paraId="74755555" w14:textId="77777777" w:rsidR="008A55B5" w:rsidRPr="000E470C" w:rsidRDefault="008A55B5" w:rsidP="000E470C">
            <w:pPr>
              <w:pStyle w:val="tablecolsubhead"/>
            </w:pPr>
            <w:r w:rsidRPr="000E470C">
              <w:t>Subhead</w:t>
            </w:r>
          </w:p>
        </w:tc>
      </w:tr>
      <w:tr w:rsidR="008A55B5" w:rsidRPr="0004390D" w14:paraId="28962E5F" w14:textId="77777777">
        <w:trPr>
          <w:trHeight w:val="320"/>
          <w:jc w:val="center"/>
        </w:trPr>
        <w:tc>
          <w:tcPr>
            <w:tcW w:w="720" w:type="dxa"/>
            <w:vAlign w:val="center"/>
          </w:tcPr>
          <w:p w14:paraId="41A8AE2B" w14:textId="77777777" w:rsidR="008A55B5" w:rsidRPr="0004390D" w:rsidRDefault="008A55B5">
            <w:pPr>
              <w:pStyle w:val="tablecopy"/>
              <w:rPr>
                <w:sz w:val="8"/>
                <w:szCs w:val="8"/>
              </w:rPr>
            </w:pPr>
            <w:r w:rsidRPr="0004390D">
              <w:t>copy</w:t>
            </w:r>
          </w:p>
        </w:tc>
        <w:tc>
          <w:tcPr>
            <w:tcW w:w="2340" w:type="dxa"/>
            <w:vAlign w:val="center"/>
          </w:tcPr>
          <w:p w14:paraId="7F2E9191" w14:textId="77777777" w:rsidR="008A55B5" w:rsidRPr="0004390D" w:rsidRDefault="008A55B5">
            <w:pPr>
              <w:pStyle w:val="tablecopy"/>
            </w:pPr>
            <w:r w:rsidRPr="0004390D">
              <w:t>More table copy</w:t>
            </w:r>
            <w:r w:rsidRPr="0004390D">
              <w:rPr>
                <w:vertAlign w:val="superscript"/>
              </w:rPr>
              <w:t>a</w:t>
            </w:r>
          </w:p>
        </w:tc>
        <w:tc>
          <w:tcPr>
            <w:tcW w:w="900" w:type="dxa"/>
            <w:vAlign w:val="center"/>
          </w:tcPr>
          <w:p w14:paraId="389361BC" w14:textId="77777777" w:rsidR="008A55B5" w:rsidRPr="0004390D" w:rsidRDefault="008A55B5">
            <w:pPr>
              <w:rPr>
                <w:sz w:val="16"/>
                <w:szCs w:val="16"/>
              </w:rPr>
            </w:pPr>
          </w:p>
        </w:tc>
        <w:tc>
          <w:tcPr>
            <w:tcW w:w="900" w:type="dxa"/>
            <w:vAlign w:val="center"/>
          </w:tcPr>
          <w:p w14:paraId="09193F18" w14:textId="77777777" w:rsidR="008A55B5" w:rsidRPr="0004390D" w:rsidRDefault="008A55B5">
            <w:pPr>
              <w:rPr>
                <w:sz w:val="16"/>
                <w:szCs w:val="16"/>
              </w:rPr>
            </w:pPr>
          </w:p>
        </w:tc>
      </w:tr>
    </w:tbl>
    <w:p w14:paraId="247DC443" w14:textId="77777777" w:rsidR="008A55B5" w:rsidRPr="000338CC" w:rsidRDefault="008A55B5" w:rsidP="000338CC">
      <w:pPr>
        <w:pStyle w:val="tablefootnote"/>
      </w:pPr>
      <w:r w:rsidRPr="000338CC">
        <w:t>Sample of a Table footnote. (Table footnote)</w:t>
      </w:r>
    </w:p>
    <w:p w14:paraId="07DEF857" w14:textId="77777777" w:rsidR="008A55B5" w:rsidRDefault="008A55B5" w:rsidP="00DC27C7">
      <w:pPr>
        <w:pStyle w:val="BodyText"/>
      </w:pPr>
      <w:r>
        <w:lastRenderedPageBreak/>
        <w:t xml:space="preserve">Use </w:t>
      </w:r>
      <w:proofErr w:type="gramStart"/>
      <w:r>
        <w:t>8 point</w:t>
      </w:r>
      <w:proofErr w:type="gramEnd"/>
      <w:r>
        <w:t xml:space="preserve"> Times New Roman for </w:t>
      </w:r>
      <w:r w:rsidR="00871074">
        <w:t>f</w:t>
      </w:r>
      <w:r>
        <w:t xml:space="preserve">igure </w:t>
      </w:r>
      <w:r w:rsidR="0004535E">
        <w:t>and table captions</w:t>
      </w:r>
      <w:r>
        <w:t xml:space="preserve">. Use words rather than symbols or abbreviations when writing </w:t>
      </w:r>
      <w:r w:rsidR="00593912">
        <w:t>f</w:t>
      </w:r>
      <w:r>
        <w:t xml:space="preserve">igure axis labels to avoid confusing the reader. As an example, write the quantity </w:t>
      </w:r>
      <w:r w:rsidR="004445B3">
        <w:t>“</w:t>
      </w:r>
      <w:r>
        <w:t>Magnetization,</w:t>
      </w:r>
      <w:r w:rsidR="004445B3">
        <w:t>”</w:t>
      </w:r>
      <w:r>
        <w:t xml:space="preserve"> or </w:t>
      </w:r>
      <w:r w:rsidR="004445B3">
        <w:t>“</w:t>
      </w:r>
      <w:r>
        <w:t>Magnetization, M,</w:t>
      </w:r>
      <w:r w:rsidR="004445B3">
        <w:t>”</w:t>
      </w:r>
      <w:r>
        <w:t xml:space="preserve"> not just </w:t>
      </w:r>
      <w:r w:rsidR="004445B3">
        <w:t>“</w:t>
      </w:r>
      <w:r>
        <w:t>M.</w:t>
      </w:r>
      <w:r w:rsidR="004445B3">
        <w:t>”</w:t>
      </w:r>
      <w:r>
        <w:t xml:space="preserve"> If including units in the label, present them within parentheses. Do not label axes only with units. In the example, write </w:t>
      </w:r>
      <w:r w:rsidR="004445B3">
        <w:t>“</w:t>
      </w:r>
      <w:r>
        <w:t>Magnetization (A/m</w:t>
      </w:r>
      <w:proofErr w:type="gramStart"/>
      <w:r>
        <w:t>)</w:t>
      </w:r>
      <w:r w:rsidR="00C80DE5" w:rsidRPr="00C80DE5">
        <w:t xml:space="preserve"> </w:t>
      </w:r>
      <w:r w:rsidR="00C80DE5">
        <w:t>,</w:t>
      </w:r>
      <w:proofErr w:type="gramEnd"/>
      <w:r w:rsidR="004445B3">
        <w:t>”</w:t>
      </w:r>
      <w:r>
        <w:t xml:space="preserve"> not just </w:t>
      </w:r>
      <w:r w:rsidR="004445B3">
        <w:t>“</w:t>
      </w:r>
      <w:r>
        <w:t>A/m.</w:t>
      </w:r>
      <w:r w:rsidR="004445B3">
        <w:t>”</w:t>
      </w:r>
      <w:r>
        <w:t xml:space="preserve"> Do not label axes with a ratio of quantities and units. For example, write </w:t>
      </w:r>
      <w:r w:rsidR="004445B3">
        <w:t>“</w:t>
      </w:r>
      <w:r>
        <w:t>Temperature (K),</w:t>
      </w:r>
      <w:r w:rsidR="004445B3">
        <w:t>”</w:t>
      </w:r>
      <w:r>
        <w:t xml:space="preserve"> not </w:t>
      </w:r>
      <w:r w:rsidR="004445B3">
        <w:t>“</w:t>
      </w:r>
      <w:r>
        <w:t>Temperature/K.</w:t>
      </w:r>
      <w:r w:rsidR="004445B3">
        <w:t>”</w:t>
      </w:r>
    </w:p>
    <w:p w14:paraId="0FE9C559" w14:textId="77777777" w:rsidR="008A55B5" w:rsidRDefault="005B048F" w:rsidP="003126A2">
      <w:pPr>
        <w:pStyle w:val="Heading5"/>
      </w:pPr>
      <w:r>
        <mc:AlternateContent>
          <mc:Choice Requires="wps">
            <w:drawing>
              <wp:anchor distT="0" distB="0" distL="114300" distR="114300" simplePos="0" relativeHeight="251666944" behindDoc="0" locked="0" layoutInCell="1" allowOverlap="1" wp14:anchorId="7160E63F" wp14:editId="2D6DE504">
                <wp:simplePos x="0" y="0"/>
                <wp:positionH relativeFrom="column">
                  <wp:posOffset>1483995</wp:posOffset>
                </wp:positionH>
                <wp:positionV relativeFrom="paragraph">
                  <wp:posOffset>1383665</wp:posOffset>
                </wp:positionV>
                <wp:extent cx="2766060" cy="218440"/>
                <wp:effectExtent l="0" t="2540" r="0" b="0"/>
                <wp:wrapTopAndBottom/>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EFC18" w14:textId="77777777" w:rsidR="00B516F4" w:rsidRPr="00886EFE" w:rsidRDefault="00B516F4" w:rsidP="00886EFE">
                            <w:pPr>
                              <w:pStyle w:val="Caption"/>
                            </w:pPr>
                            <w:r>
                              <w:t xml:space="preserve">Figure </w:t>
                            </w:r>
                            <w:r w:rsidR="000D17BA">
                              <w:rPr>
                                <w:noProof/>
                              </w:rPr>
                              <w:fldChar w:fldCharType="begin"/>
                            </w:r>
                            <w:r w:rsidR="000D17BA">
                              <w:rPr>
                                <w:noProof/>
                              </w:rPr>
                              <w:instrText xml:space="preserve"> SEQ Figure \* ARABIC </w:instrText>
                            </w:r>
                            <w:r w:rsidR="000D17BA">
                              <w:rPr>
                                <w:noProof/>
                              </w:rPr>
                              <w:fldChar w:fldCharType="separate"/>
                            </w:r>
                            <w:r>
                              <w:rPr>
                                <w:noProof/>
                              </w:rPr>
                              <w:t>2</w:t>
                            </w:r>
                            <w:r w:rsidR="000D17BA">
                              <w:rPr>
                                <w:noProof/>
                              </w:rPr>
                              <w:fldChar w:fldCharType="end"/>
                            </w:r>
                            <w:r>
                              <w:t xml:space="preserve">. </w:t>
                            </w:r>
                            <w:r w:rsidRPr="00CA1257">
                              <w:t>Instance of a figure caption. (</w:t>
                            </w:r>
                            <w:r w:rsidR="00AD619C">
                              <w:t>style:</w:t>
                            </w:r>
                            <w:r w:rsidRPr="00CA1257">
                              <w:t xml:space="preserve"> caption)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60E63F" id="_x0000_t202" coordsize="21600,21600" o:spt="202" path="m,l,21600r21600,l21600,xe">
                <v:stroke joinstyle="miter"/>
                <v:path gradientshapeok="t" o:connecttype="rect"/>
              </v:shapetype>
              <v:shape id="Text Box 19" o:spid="_x0000_s1026" type="#_x0000_t202" style="position:absolute;left:0;text-align:left;margin-left:116.85pt;margin-top:108.95pt;width:217.8pt;height:17.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" stroked="f">
                <v:textbox style="mso-fit-shape-to-text:t" inset="0,0,0,0">
                  <w:txbxContent>
                    <w:p w14:paraId="338EFC18" w14:textId="77777777" w:rsidR="00B516F4" w:rsidRPr="00886EFE" w:rsidRDefault="00B516F4" w:rsidP="00886EFE">
                      <w:pPr>
                        <w:pStyle w:val="Caption"/>
                      </w:pPr>
                      <w:r>
                        <w:t xml:space="preserve">Figure </w:t>
                      </w:r>
                      <w:r w:rsidR="000D17BA">
                        <w:rPr>
                          <w:noProof/>
                        </w:rPr>
                        <w:fldChar w:fldCharType="begin"/>
                      </w:r>
                      <w:r w:rsidR="000D17BA">
                        <w:rPr>
                          <w:noProof/>
                        </w:rPr>
                        <w:instrText xml:space="preserve"> SEQ Figure \* ARABIC </w:instrText>
                      </w:r>
                      <w:r w:rsidR="000D17BA">
                        <w:rPr>
                          <w:noProof/>
                        </w:rPr>
                        <w:fldChar w:fldCharType="separate"/>
                      </w:r>
                      <w:r>
                        <w:rPr>
                          <w:noProof/>
                        </w:rPr>
                        <w:t>2</w:t>
                      </w:r>
                      <w:r w:rsidR="000D17BA">
                        <w:rPr>
                          <w:noProof/>
                        </w:rPr>
                        <w:fldChar w:fldCharType="end"/>
                      </w:r>
                      <w:r>
                        <w:t xml:space="preserve">. </w:t>
                      </w:r>
                      <w:r w:rsidRPr="00CA1257">
                        <w:t>Instance of a figure caption. (</w:t>
                      </w:r>
                      <w:r w:rsidR="00AD619C">
                        <w:t>style:</w:t>
                      </w:r>
                      <w:r w:rsidRPr="00CA1257">
                        <w:t xml:space="preserve"> caption)</w:t>
                      </w:r>
                    </w:p>
                  </w:txbxContent>
                </v:textbox>
                <w10:wrap type="topAndBottom"/>
              </v:shape>
            </w:pict>
          </mc:Fallback>
        </mc:AlternateContent>
      </w:r>
      <w:r>
        <mc:AlternateContent>
          <mc:Choice Requires="wps">
            <w:drawing>
              <wp:anchor distT="0" distB="0" distL="114300" distR="114300" simplePos="0" relativeHeight="251664896" behindDoc="0" locked="0" layoutInCell="1" allowOverlap="1" wp14:anchorId="6BF7941B" wp14:editId="13F9BEDB">
                <wp:simplePos x="0" y="0"/>
                <wp:positionH relativeFrom="margin">
                  <wp:align>center</wp:align>
                </wp:positionH>
                <wp:positionV relativeFrom="margin">
                  <wp:align>top</wp:align>
                </wp:positionV>
                <wp:extent cx="3290570" cy="1362710"/>
                <wp:effectExtent l="9525" t="9525" r="5080" b="8890"/>
                <wp:wrapTopAndBottom/>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0570" cy="1362710"/>
                        </a:xfrm>
                        <a:prstGeom prst="rect">
                          <a:avLst/>
                        </a:prstGeom>
                        <a:solidFill>
                          <a:srgbClr val="FFFFFF"/>
                        </a:solidFill>
                        <a:ln w="9525">
                          <a:solidFill>
                            <a:srgbClr val="000000"/>
                          </a:solidFill>
                          <a:miter lim="800000"/>
                          <a:headEnd/>
                          <a:tailEnd/>
                        </a:ln>
                      </wps:spPr>
                      <wps:txbx>
                        <w:txbxContent>
                          <w:p w14:paraId="6EFBB544" w14:textId="77777777" w:rsidR="00B516F4" w:rsidRPr="00E17D5E" w:rsidRDefault="00B516F4" w:rsidP="00DC27C7">
                            <w:pPr>
                              <w:pStyle w:val="BodyText"/>
                              <w:rPr>
                                <w:sz w:val="18"/>
                              </w:rPr>
                            </w:pPr>
                            <w:r w:rsidRPr="00E17D5E">
                              <w:rPr>
                                <w:sz w:val="18"/>
                              </w:rPr>
                              <w:t xml:space="preserve">We suggest that you use a text box to insert a </w:t>
                            </w:r>
                            <w:r w:rsidR="001D54BB">
                              <w:rPr>
                                <w:sz w:val="18"/>
                              </w:rPr>
                              <w:t xml:space="preserve">high resolution or </w:t>
                            </w:r>
                            <w:r w:rsidR="001D54BB">
                              <w:rPr>
                                <w:sz w:val="18"/>
                              </w:rPr>
                              <w:t>vector based graphic</w:t>
                            </w:r>
                            <w:r w:rsidR="0037578F">
                              <w:rPr>
                                <w:sz w:val="18"/>
                              </w:rPr>
                              <w:t>s</w:t>
                            </w:r>
                            <w:r w:rsidR="001D54BB">
                              <w:rPr>
                                <w:sz w:val="18"/>
                              </w:rPr>
                              <w:t>. To import vector based graphics, use the Enhanced Window Metafile</w:t>
                            </w:r>
                            <w:r w:rsidR="001D54BB" w:rsidRPr="001D54BB">
                              <w:rPr>
                                <w:sz w:val="18"/>
                              </w:rPr>
                              <w:t xml:space="preserve"> (EMF)</w:t>
                            </w:r>
                            <w:r w:rsidR="001D54BB">
                              <w:rPr>
                                <w:sz w:val="18"/>
                              </w:rPr>
                              <w:t xml:space="preserve"> format. Since Word does not support the </w:t>
                            </w:r>
                            <w:r w:rsidR="001D54BB" w:rsidRPr="001D54BB">
                              <w:rPr>
                                <w:sz w:val="18"/>
                              </w:rPr>
                              <w:t>Scalable Vector Graphics (SVG)</w:t>
                            </w:r>
                            <w:r w:rsidR="001D54BB">
                              <w:rPr>
                                <w:sz w:val="18"/>
                              </w:rPr>
                              <w:t xml:space="preserve"> format, you can use Inkscape to convert SVG to EMF.</w:t>
                            </w:r>
                          </w:p>
                          <w:p w14:paraId="4965F161" w14:textId="77777777" w:rsidR="00B516F4" w:rsidRPr="00E17D5E" w:rsidRDefault="00B516F4" w:rsidP="00DC27C7">
                            <w:pPr>
                              <w:pStyle w:val="BodyText"/>
                              <w:rPr>
                                <w:sz w:val="18"/>
                              </w:rPr>
                            </w:pPr>
                            <w:r w:rsidRPr="00E17D5E">
                              <w:rPr>
                                <w:sz w:val="18"/>
                              </w:rPr>
                              <w:t>To have non-visible rules on your frame, use the MSWord “Format” pull-down menu, select Text Box &gt; Colors and Lines to choose No Fill and No Line.</w:t>
                            </w:r>
                          </w:p>
                          <w:p w14:paraId="66EA03DB" w14:textId="77777777" w:rsidR="00B516F4" w:rsidRPr="00E17D5E" w:rsidRDefault="00B516F4">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7941B" id="Text Box 18" o:spid="_x0000_s1027" type="#_x0000_t202" style="position:absolute;left:0;text-align:left;margin-left:0;margin-top:0;width:259.1pt;height:107.3pt;z-index:25166489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">
                <v:textbox>
                  <w:txbxContent>
                    <w:p w14:paraId="6EFBB544" w14:textId="77777777" w:rsidR="00B516F4" w:rsidRPr="00E17D5E" w:rsidRDefault="00B516F4" w:rsidP="00DC27C7">
                      <w:pPr>
                        <w:pStyle w:val="BodyText"/>
                        <w:rPr>
                          <w:sz w:val="18"/>
                        </w:rPr>
                      </w:pPr>
                      <w:r w:rsidRPr="00E17D5E">
                        <w:rPr>
                          <w:sz w:val="18"/>
                        </w:rPr>
                        <w:t xml:space="preserve">We suggest that you use a text box to insert a </w:t>
                      </w:r>
                      <w:r w:rsidR="001D54BB">
                        <w:rPr>
                          <w:sz w:val="18"/>
                        </w:rPr>
                        <w:t xml:space="preserve">high resolution or </w:t>
                      </w:r>
                      <w:r w:rsidR="001D54BB">
                        <w:rPr>
                          <w:sz w:val="18"/>
                        </w:rPr>
                        <w:t>vector based graphic</w:t>
                      </w:r>
                      <w:r w:rsidR="0037578F">
                        <w:rPr>
                          <w:sz w:val="18"/>
                        </w:rPr>
                        <w:t>s</w:t>
                      </w:r>
                      <w:r w:rsidR="001D54BB">
                        <w:rPr>
                          <w:sz w:val="18"/>
                        </w:rPr>
                        <w:t>. To import vector based graphics, use the Enhanced Window Metafile</w:t>
                      </w:r>
                      <w:r w:rsidR="001D54BB" w:rsidRPr="001D54BB">
                        <w:rPr>
                          <w:sz w:val="18"/>
                        </w:rPr>
                        <w:t xml:space="preserve"> (EMF)</w:t>
                      </w:r>
                      <w:r w:rsidR="001D54BB">
                        <w:rPr>
                          <w:sz w:val="18"/>
                        </w:rPr>
                        <w:t xml:space="preserve"> format. Since Word does not support the </w:t>
                      </w:r>
                      <w:r w:rsidR="001D54BB" w:rsidRPr="001D54BB">
                        <w:rPr>
                          <w:sz w:val="18"/>
                        </w:rPr>
                        <w:t>Scalable Vector Graphics (SVG)</w:t>
                      </w:r>
                      <w:r w:rsidR="001D54BB">
                        <w:rPr>
                          <w:sz w:val="18"/>
                        </w:rPr>
                        <w:t xml:space="preserve"> format, you can use Inkscape to convert SVG to EMF.</w:t>
                      </w:r>
                    </w:p>
                    <w:p w14:paraId="4965F161" w14:textId="77777777" w:rsidR="00B516F4" w:rsidRPr="00E17D5E" w:rsidRDefault="00B516F4" w:rsidP="00DC27C7">
                      <w:pPr>
                        <w:pStyle w:val="BodyText"/>
                        <w:rPr>
                          <w:sz w:val="18"/>
                        </w:rPr>
                      </w:pPr>
                      <w:r w:rsidRPr="00E17D5E">
                        <w:rPr>
                          <w:sz w:val="18"/>
                        </w:rPr>
                        <w:t>To have non-visible rules on your frame, use the MSWord “Format” pull-down menu, select Text Box &gt; Colors and Lines to choose No Fill and No Line.</w:t>
                      </w:r>
                    </w:p>
                    <w:p w14:paraId="66EA03DB" w14:textId="77777777" w:rsidR="00B516F4" w:rsidRPr="00E17D5E" w:rsidRDefault="00B516F4">
                      <w:pPr>
                        <w:rPr>
                          <w:sz w:val="18"/>
                        </w:rPr>
                      </w:pPr>
                    </w:p>
                  </w:txbxContent>
                </v:textbox>
                <w10:wrap type="topAndBottom" anchorx="margin" anchory="margin"/>
              </v:shape>
            </w:pict>
          </mc:Fallback>
        </mc:AlternateContent>
      </w:r>
      <w:r w:rsidR="008A55B5" w:rsidRPr="00BF6163">
        <w:t>Acknowledgment</w:t>
      </w:r>
      <w:r w:rsidR="008A55B5">
        <w:t xml:space="preserve"> (</w:t>
      </w:r>
      <w:r w:rsidR="000006C1">
        <w:t xml:space="preserve">Style: </w:t>
      </w:r>
      <w:r w:rsidR="008A55B5" w:rsidRPr="00EA506F">
        <w:t>Heading 5</w:t>
      </w:r>
      <w:r w:rsidR="008A55B5">
        <w:t>)</w:t>
      </w:r>
    </w:p>
    <w:p w14:paraId="1644B376" w14:textId="77777777" w:rsidR="00EE4362" w:rsidRDefault="008A55B5" w:rsidP="006D7EFA">
      <w:pPr>
        <w:pStyle w:val="BodyText"/>
      </w:pPr>
      <w:r>
        <w:t xml:space="preserve">The preferred spelling of the word </w:t>
      </w:r>
      <w:r w:rsidR="004445B3">
        <w:t>“</w:t>
      </w:r>
      <w:r>
        <w:t>acknowledgment</w:t>
      </w:r>
      <w:r w:rsidR="004445B3">
        <w:t>”</w:t>
      </w:r>
      <w:r>
        <w:t xml:space="preserve"> in America is without an </w:t>
      </w:r>
      <w:r w:rsidR="004445B3">
        <w:t>“</w:t>
      </w:r>
      <w:r>
        <w:t>e</w:t>
      </w:r>
      <w:r w:rsidR="004445B3">
        <w:t>”</w:t>
      </w:r>
      <w:r>
        <w:t xml:space="preserve"> after the </w:t>
      </w:r>
      <w:r w:rsidR="004445B3">
        <w:t>“</w:t>
      </w:r>
      <w:r>
        <w:t>g.</w:t>
      </w:r>
      <w:r w:rsidR="004445B3">
        <w:t>”</w:t>
      </w:r>
      <w:r>
        <w:t xml:space="preserve"> Avoid the stilted expression </w:t>
      </w:r>
      <w:r w:rsidR="004445B3">
        <w:t>“o</w:t>
      </w:r>
      <w:r>
        <w:t>n</w:t>
      </w:r>
      <w:r w:rsidR="004445B3">
        <w:t>e of us (R. B. G.) thanks ...”</w:t>
      </w:r>
      <w:r w:rsidR="00A510F7">
        <w:t>.</w:t>
      </w:r>
      <w:r>
        <w:t xml:space="preserve"> </w:t>
      </w:r>
      <w:r w:rsidR="004445B3">
        <w:t xml:space="preserve"> </w:t>
      </w:r>
      <w:r>
        <w:t xml:space="preserve">Instead, try </w:t>
      </w:r>
      <w:r w:rsidR="004445B3">
        <w:t>“</w:t>
      </w:r>
      <w:r>
        <w:t>R.</w:t>
      </w:r>
      <w:r w:rsidR="004445B3">
        <w:t xml:space="preserve"> </w:t>
      </w:r>
      <w:r>
        <w:t>B.</w:t>
      </w:r>
      <w:r w:rsidR="004445B3">
        <w:t xml:space="preserve"> </w:t>
      </w:r>
      <w:r>
        <w:t>G. thanks...</w:t>
      </w:r>
      <w:r w:rsidR="004445B3">
        <w:t>”</w:t>
      </w:r>
      <w:r w:rsidR="00A510F7">
        <w:t>.</w:t>
      </w:r>
      <w:r>
        <w:t xml:space="preserve"> Put sponsor acknowledgments </w:t>
      </w:r>
      <w:r w:rsidR="00C06BC9">
        <w:t xml:space="preserve">(e.g., funded European projects) </w:t>
      </w:r>
      <w:r>
        <w:t>in the unnumbered footnote on the first page.</w:t>
      </w:r>
    </w:p>
    <w:p w14:paraId="64A57E52" w14:textId="77777777" w:rsidR="008A55B5" w:rsidRDefault="008A55B5" w:rsidP="00BF6163">
      <w:pPr>
        <w:pStyle w:val="Heading5"/>
      </w:pPr>
      <w:r>
        <w:t>References</w:t>
      </w:r>
    </w:p>
    <w:p w14:paraId="3BEC026E" w14:textId="77777777" w:rsidR="008A55B5" w:rsidRDefault="008A55B5" w:rsidP="00DC27C7">
      <w:pPr>
        <w:pStyle w:val="BodyText"/>
      </w:pPr>
      <w:r>
        <w:t>The template will number citations c</w:t>
      </w:r>
      <w:r w:rsidR="00A07514">
        <w:t xml:space="preserve">onsecutively within brackets </w:t>
      </w:r>
      <w:r w:rsidR="00DA5FEB">
        <w:fldChar w:fldCharType="begin"/>
      </w:r>
      <w:r w:rsidR="00DA5FEB">
        <w:instrText xml:space="preserve"> REF _Ref380133805 \r \h </w:instrText>
      </w:r>
      <w:r w:rsidR="00DA5FEB">
        <w:fldChar w:fldCharType="separate"/>
      </w:r>
      <w:r w:rsidR="00A07514">
        <w:t>[1]</w:t>
      </w:r>
      <w:r w:rsidR="00DA5FEB">
        <w:fldChar w:fldCharType="end"/>
      </w:r>
      <w:r>
        <w:t>. The sentence pun</w:t>
      </w:r>
      <w:r w:rsidR="00A07514">
        <w:t xml:space="preserve">ctuation follows the bracket </w:t>
      </w:r>
      <w:r w:rsidR="00DA5FEB">
        <w:fldChar w:fldCharType="begin"/>
      </w:r>
      <w:r w:rsidR="00DA5FEB">
        <w:instrText xml:space="preserve"> REF _Ref380133815 \r \h </w:instrText>
      </w:r>
      <w:r w:rsidR="00DA5FEB">
        <w:fldChar w:fldCharType="separate"/>
      </w:r>
      <w:r w:rsidR="00A07514">
        <w:t>[2]</w:t>
      </w:r>
      <w:r w:rsidR="00DA5FEB">
        <w:fldChar w:fldCharType="end"/>
      </w:r>
      <w:r>
        <w:t xml:space="preserve">. Refer simply to </w:t>
      </w:r>
      <w:r w:rsidR="00A07514">
        <w:t xml:space="preserve">the reference number, as in </w:t>
      </w:r>
      <w:r w:rsidR="00DA5FEB">
        <w:fldChar w:fldCharType="begin"/>
      </w:r>
      <w:r w:rsidR="00DA5FEB">
        <w:instrText xml:space="preserve"> REF _Ref380133822 \r \h </w:instrText>
      </w:r>
      <w:r w:rsidR="00DA5FEB">
        <w:fldChar w:fldCharType="separate"/>
      </w:r>
      <w:r w:rsidR="00A07514">
        <w:t>[3]</w:t>
      </w:r>
      <w:r w:rsidR="00DA5FEB">
        <w:fldChar w:fldCharType="end"/>
      </w:r>
      <w:r w:rsidR="00A510F7">
        <w:t>—</w:t>
      </w:r>
      <w:r>
        <w:t xml:space="preserve">do not use </w:t>
      </w:r>
      <w:r w:rsidR="004445B3">
        <w:t>“</w:t>
      </w:r>
      <w:r w:rsidR="00A07514">
        <w:t xml:space="preserve">Ref. </w:t>
      </w:r>
      <w:r w:rsidR="00DA5FEB">
        <w:fldChar w:fldCharType="begin"/>
      </w:r>
      <w:r w:rsidR="00DA5FEB">
        <w:instrText xml:space="preserve"> REF _Ref380133822 \r \h </w:instrText>
      </w:r>
      <w:r w:rsidR="00DA5FEB">
        <w:fldChar w:fldCharType="separate"/>
      </w:r>
      <w:r w:rsidR="00A07514">
        <w:t>[3]</w:t>
      </w:r>
      <w:r w:rsidR="00DA5FEB">
        <w:fldChar w:fldCharType="end"/>
      </w:r>
      <w:r w:rsidR="004445B3">
        <w:t>”</w:t>
      </w:r>
      <w:r>
        <w:t xml:space="preserve"> or </w:t>
      </w:r>
      <w:r w:rsidR="004445B3">
        <w:t>“</w:t>
      </w:r>
      <w:r>
        <w:t>reference</w:t>
      </w:r>
      <w:r w:rsidR="00A07514">
        <w:t xml:space="preserve"> </w:t>
      </w:r>
      <w:r w:rsidR="00DA5FEB">
        <w:fldChar w:fldCharType="begin"/>
      </w:r>
      <w:r w:rsidR="00DA5FEB">
        <w:instrText xml:space="preserve"> REF _Ref380133822 \r \h </w:instrText>
      </w:r>
      <w:r w:rsidR="00DA5FEB">
        <w:fldChar w:fldCharType="separate"/>
      </w:r>
      <w:r w:rsidR="00A07514">
        <w:t>[3]</w:t>
      </w:r>
      <w:r w:rsidR="00DA5FEB">
        <w:fldChar w:fldCharType="end"/>
      </w:r>
      <w:r w:rsidR="004445B3">
        <w:t>”</w:t>
      </w:r>
      <w:r>
        <w:t xml:space="preserve"> except at the beginning of a sentence: </w:t>
      </w:r>
      <w:r w:rsidR="004445B3">
        <w:t>“</w:t>
      </w:r>
      <w:r w:rsidR="00A07514">
        <w:t xml:space="preserve">Reference </w:t>
      </w:r>
      <w:r w:rsidR="00DA5FEB">
        <w:fldChar w:fldCharType="begin"/>
      </w:r>
      <w:r w:rsidR="00DA5FEB">
        <w:instrText xml:space="preserve"> REF _Ref380133822 \r \h </w:instrText>
      </w:r>
      <w:r w:rsidR="00DA5FEB">
        <w:fldChar w:fldCharType="separate"/>
      </w:r>
      <w:r w:rsidR="00A07514">
        <w:t>[3]</w:t>
      </w:r>
      <w:r w:rsidR="00DA5FEB">
        <w:fldChar w:fldCharType="end"/>
      </w:r>
      <w:r>
        <w:t xml:space="preserve"> was the first ...</w:t>
      </w:r>
      <w:r w:rsidR="004445B3">
        <w:t>”</w:t>
      </w:r>
    </w:p>
    <w:p w14:paraId="68260C5A" w14:textId="77777777" w:rsidR="008A55B5" w:rsidRDefault="008A55B5" w:rsidP="00DC27C7">
      <w:pPr>
        <w:pStyle w:val="BodyText"/>
      </w:pPr>
      <w:r>
        <w:t>Number footnotes separately in superscripts. Place the actual footnote at the bottom of the column in which it was cited. Do not put footnotes in the reference list. Use letters for table footnotes.</w:t>
      </w:r>
    </w:p>
    <w:p w14:paraId="16B4C319" w14:textId="77777777" w:rsidR="008A55B5" w:rsidRDefault="008A55B5" w:rsidP="00DC27C7">
      <w:pPr>
        <w:pStyle w:val="BodyText"/>
      </w:pPr>
      <w:r>
        <w:t>Unless there are six a</w:t>
      </w:r>
      <w:r w:rsidR="00EE4362">
        <w:t>uthors or more give all authors’</w:t>
      </w:r>
      <w:r>
        <w:t xml:space="preserve"> names; do not use </w:t>
      </w:r>
      <w:r w:rsidR="004445B3">
        <w:t>“</w:t>
      </w:r>
      <w:r>
        <w:t>et al.</w:t>
      </w:r>
      <w:r w:rsidR="004445B3">
        <w:t>”</w:t>
      </w:r>
      <w:r>
        <w:t xml:space="preserve">. Papers that have not been published, even if they have been submitted for publication, should be cited as </w:t>
      </w:r>
      <w:r w:rsidR="004445B3">
        <w:t>“</w:t>
      </w:r>
      <w:r>
        <w:t>unpublished</w:t>
      </w:r>
      <w:r w:rsidR="004445B3">
        <w:t>”</w:t>
      </w:r>
      <w:r w:rsidR="003C1F80">
        <w:t xml:space="preserve"> </w:t>
      </w:r>
      <w:r w:rsidR="00DA5FEB">
        <w:fldChar w:fldCharType="begin"/>
      </w:r>
      <w:r w:rsidR="00DA5FEB">
        <w:instrText xml:space="preserve"> REF _Ref380136565 \r \h </w:instrText>
      </w:r>
      <w:r w:rsidR="00DA5FEB">
        <w:fldChar w:fldCharType="separate"/>
      </w:r>
      <w:r w:rsidR="003C1F80">
        <w:t>[4]</w:t>
      </w:r>
      <w:r w:rsidR="00DA5FEB">
        <w:fldChar w:fldCharType="end"/>
      </w:r>
      <w:r>
        <w:t xml:space="preserve">. Papers that have been accepted for publication should be cited as </w:t>
      </w:r>
      <w:r w:rsidR="004445B3">
        <w:t>“</w:t>
      </w:r>
      <w:r>
        <w:t>in press</w:t>
      </w:r>
      <w:r w:rsidR="004445B3">
        <w:t>”</w:t>
      </w:r>
      <w:r w:rsidR="003C1F80">
        <w:t xml:space="preserve"> </w:t>
      </w:r>
      <w:r w:rsidR="00DA5FEB">
        <w:fldChar w:fldCharType="begin"/>
      </w:r>
      <w:r w:rsidR="00DA5FEB">
        <w:instrText xml:space="preserve"> REF _Ref380136581 \r \h </w:instrText>
      </w:r>
      <w:r w:rsidR="00DA5FEB">
        <w:fldChar w:fldCharType="separate"/>
      </w:r>
      <w:r w:rsidR="003C1F80">
        <w:t>[6]</w:t>
      </w:r>
      <w:r w:rsidR="00DA5FEB">
        <w:fldChar w:fldCharType="end"/>
      </w:r>
      <w:r>
        <w:t>. Capitalize only the first word in a paper title, except for proper nouns and element symbols.</w:t>
      </w:r>
    </w:p>
    <w:p w14:paraId="2FAD46DD" w14:textId="77777777" w:rsidR="008A55B5" w:rsidRDefault="008A55B5" w:rsidP="00DC27C7">
      <w:pPr>
        <w:pStyle w:val="BodyText"/>
      </w:pPr>
      <w:r>
        <w:t xml:space="preserve">For papers published in translation journals, please give the English citation first, followed by the original foreign-language citation </w:t>
      </w:r>
      <w:r w:rsidR="00DA5FEB">
        <w:fldChar w:fldCharType="begin"/>
      </w:r>
      <w:r w:rsidR="00DA5FEB">
        <w:instrText xml:space="preserve"> REF _Ref380136581 \r \h </w:instrText>
      </w:r>
      <w:r w:rsidR="00DA5FEB">
        <w:fldChar w:fldCharType="separate"/>
      </w:r>
      <w:r w:rsidR="003C1F80">
        <w:t>[6]</w:t>
      </w:r>
      <w:r w:rsidR="00DA5FEB">
        <w:fldChar w:fldCharType="end"/>
      </w:r>
      <w:r>
        <w:t>.</w:t>
      </w:r>
    </w:p>
    <w:p w14:paraId="25844947" w14:textId="77777777" w:rsidR="008A55B5" w:rsidRDefault="008A55B5">
      <w:pPr>
        <w:rPr>
          <w:rFonts w:eastAsia="MS Mincho"/>
        </w:rPr>
      </w:pPr>
    </w:p>
    <w:p w14:paraId="5EFBFD16" w14:textId="77777777" w:rsidR="008A55B5" w:rsidRDefault="008A55B5" w:rsidP="00BF6163">
      <w:pPr>
        <w:pStyle w:val="references"/>
      </w:pPr>
      <w:bookmarkStart w:id="1" w:name="_Ref380133805"/>
      <w:r>
        <w:t xml:space="preserve">G. Eason, B. Noble, and I.N. </w:t>
      </w:r>
      <w:r w:rsidRPr="00BF6163">
        <w:t>Sneddon</w:t>
      </w:r>
      <w:r>
        <w:t xml:space="preserve">, </w:t>
      </w:r>
      <w:r w:rsidR="004445B3">
        <w:t>“</w:t>
      </w:r>
      <w:r>
        <w:t>On certain integrals of Lipschitz-Hankel type involving products of Bessel functions,</w:t>
      </w:r>
      <w:r w:rsidR="004445B3">
        <w:t>”</w:t>
      </w:r>
      <w:r>
        <w:t xml:space="preserve"> Phil. Trans. Roy. Soc. London, vol. A247, pp. 529-551, April 1955. (</w:t>
      </w:r>
      <w:r w:rsidRPr="004445B3">
        <w:rPr>
          <w:i/>
        </w:rPr>
        <w:t>references</w:t>
      </w:r>
      <w:r>
        <w:t>)</w:t>
      </w:r>
      <w:bookmarkEnd w:id="1"/>
    </w:p>
    <w:p w14:paraId="04291C19" w14:textId="77777777" w:rsidR="008A55B5" w:rsidRDefault="008A55B5" w:rsidP="00BF6163">
      <w:pPr>
        <w:pStyle w:val="references"/>
      </w:pPr>
      <w:bookmarkStart w:id="2" w:name="_Ref380133815"/>
      <w:r>
        <w:t>J. Clerk Maxwell, A Treatise on Electricity and Magnetism, 3rd ed., vol. 2. Oxford: Clarendon, 1892, pp.68-73.</w:t>
      </w:r>
      <w:bookmarkEnd w:id="2"/>
    </w:p>
    <w:p w14:paraId="38279C29" w14:textId="77777777" w:rsidR="008A55B5" w:rsidRDefault="008A55B5" w:rsidP="00BF6163">
      <w:pPr>
        <w:pStyle w:val="references"/>
      </w:pPr>
      <w:bookmarkStart w:id="3" w:name="_Ref380133822"/>
      <w:r>
        <w:t xml:space="preserve">I.S. Jacobs and C.P. Bean, </w:t>
      </w:r>
      <w:r w:rsidR="004445B3">
        <w:t>“</w:t>
      </w:r>
      <w:r>
        <w:t>Fine particles, thin films and exchange anisotropy,</w:t>
      </w:r>
      <w:r w:rsidR="004445B3">
        <w:t>”</w:t>
      </w:r>
      <w:r>
        <w:t xml:space="preserve"> in Magnetism, vol. III, G.T. Rado and H. Suhl, Eds. New York: Academic, 1963, pp. 271-350.</w:t>
      </w:r>
      <w:bookmarkEnd w:id="3"/>
    </w:p>
    <w:p w14:paraId="629EA9C2" w14:textId="77777777" w:rsidR="008A55B5" w:rsidRDefault="008A55B5" w:rsidP="00BF6163">
      <w:pPr>
        <w:pStyle w:val="references"/>
      </w:pPr>
      <w:bookmarkStart w:id="4" w:name="_Ref380136565"/>
      <w:r>
        <w:t xml:space="preserve">K. Elissa, </w:t>
      </w:r>
      <w:r w:rsidR="004445B3">
        <w:t>“</w:t>
      </w:r>
      <w:r>
        <w:t>Title of paper if known,</w:t>
      </w:r>
      <w:r w:rsidR="004445B3">
        <w:t>”</w:t>
      </w:r>
      <w:r>
        <w:t xml:space="preserve"> unpublished.</w:t>
      </w:r>
      <w:bookmarkEnd w:id="4"/>
    </w:p>
    <w:p w14:paraId="7BE361A6" w14:textId="77777777" w:rsidR="008A55B5" w:rsidRDefault="008A55B5" w:rsidP="00BF6163">
      <w:pPr>
        <w:pStyle w:val="references"/>
      </w:pPr>
      <w:r>
        <w:t xml:space="preserve">R. Nicole, </w:t>
      </w:r>
      <w:r w:rsidR="004445B3">
        <w:t>“</w:t>
      </w:r>
      <w:r>
        <w:t>Title of paper with only first word capitalized,</w:t>
      </w:r>
      <w:r w:rsidR="004445B3">
        <w:t>”</w:t>
      </w:r>
      <w:r>
        <w:t xml:space="preserve"> J. Name Stand. Abbrev., in press.</w:t>
      </w:r>
    </w:p>
    <w:p w14:paraId="5D2605E7" w14:textId="77777777" w:rsidR="008A55B5" w:rsidRDefault="008A55B5" w:rsidP="00BF6163">
      <w:pPr>
        <w:pStyle w:val="references"/>
      </w:pPr>
      <w:bookmarkStart w:id="5" w:name="_Ref380136581"/>
      <w:r>
        <w:t xml:space="preserve">Y. Yorozu, M. </w:t>
      </w:r>
      <w:r w:rsidR="004445B3">
        <w:t>Hirano, K. Oka, and Y. Tagawa, “</w:t>
      </w:r>
      <w:r>
        <w:t>Electron spectroscopy studies on magneto-optical media and plastic substrate interface,</w:t>
      </w:r>
      <w:r w:rsidR="004445B3">
        <w:t>”</w:t>
      </w:r>
      <w:r>
        <w:t xml:space="preserve"> IEEE Transl. J. Magn. Japan, vol. 2, pp. 740-741, August 1987 [Digests 9th Annual Conf. Magnetics Japan, p. 301, 1982].</w:t>
      </w:r>
      <w:bookmarkEnd w:id="5"/>
    </w:p>
    <w:p w14:paraId="16BD5EA4" w14:textId="77777777" w:rsidR="008A55B5" w:rsidRDefault="008A55B5" w:rsidP="00BF6163">
      <w:pPr>
        <w:pStyle w:val="references"/>
      </w:pPr>
      <w:bookmarkStart w:id="6" w:name="_Ref380178362"/>
      <w:r>
        <w:t>M. Young, The Technical Writer</w:t>
      </w:r>
      <w:r w:rsidR="00276735">
        <w:t>’</w:t>
      </w:r>
      <w:r>
        <w:t>s Handbook. Mill Valley, CA: University Science, 1989.</w:t>
      </w:r>
      <w:bookmarkEnd w:id="6"/>
    </w:p>
    <w:p w14:paraId="79E46662" w14:textId="77777777" w:rsidR="008A55B5" w:rsidRDefault="008A55B5" w:rsidP="00BF6163">
      <w:pPr>
        <w:pStyle w:val="references"/>
        <w:sectPr w:rsidR="008A55B5" w:rsidSect="002C47BA">
          <w:type w:val="continuous"/>
          <w:pgSz w:w="11909" w:h="16834" w:code="9"/>
          <w:pgMar w:top="2074" w:right="1440" w:bottom="1440" w:left="1440" w:header="720" w:footer="720" w:gutter="0"/>
          <w:cols w:space="360"/>
          <w:docGrid w:linePitch="360"/>
        </w:sectPr>
      </w:pPr>
    </w:p>
    <w:p w14:paraId="4A38AF44" w14:textId="77777777" w:rsidR="008A55B5" w:rsidRDefault="008A55B5" w:rsidP="00403D7A">
      <w:pPr>
        <w:jc w:val="both"/>
      </w:pPr>
    </w:p>
    <w:p w14:paraId="7BA8B2AB" w14:textId="77777777" w:rsidR="009C030F" w:rsidRDefault="009C030F" w:rsidP="00403D7A">
      <w:pPr>
        <w:jc w:val="both"/>
        <w:rPr>
          <w:sz w:val="16"/>
          <w:szCs w:val="16"/>
        </w:rPr>
      </w:pPr>
    </w:p>
    <w:p w14:paraId="11DB4AB4" w14:textId="00E6F30E" w:rsidR="00497354" w:rsidRDefault="00497354" w:rsidP="00403D7A">
      <w:pPr>
        <w:jc w:val="both"/>
        <w:rPr>
          <w:sz w:val="16"/>
          <w:szCs w:val="16"/>
        </w:rPr>
      </w:pPr>
      <w:r w:rsidRPr="009C030F">
        <w:rPr>
          <w:sz w:val="16"/>
          <w:szCs w:val="16"/>
        </w:rPr>
        <w:t xml:space="preserve">This template has been prepared </w:t>
      </w:r>
      <w:r w:rsidR="0037578F">
        <w:rPr>
          <w:sz w:val="16"/>
          <w:szCs w:val="16"/>
        </w:rPr>
        <w:t xml:space="preserve">and adapted </w:t>
      </w:r>
      <w:r w:rsidRPr="009C030F">
        <w:rPr>
          <w:sz w:val="16"/>
          <w:szCs w:val="16"/>
        </w:rPr>
        <w:t xml:space="preserve">for </w:t>
      </w:r>
      <w:r w:rsidR="0037578F">
        <w:rPr>
          <w:sz w:val="16"/>
          <w:szCs w:val="16"/>
        </w:rPr>
        <w:t xml:space="preserve">use in </w:t>
      </w:r>
      <w:proofErr w:type="spellStart"/>
      <w:r w:rsidR="000D17BA">
        <w:rPr>
          <w:sz w:val="16"/>
          <w:szCs w:val="16"/>
        </w:rPr>
        <w:t>DVCon</w:t>
      </w:r>
      <w:proofErr w:type="spellEnd"/>
      <w:r w:rsidR="000D17BA">
        <w:rPr>
          <w:sz w:val="16"/>
          <w:szCs w:val="16"/>
        </w:rPr>
        <w:t xml:space="preserve"> Europe 20</w:t>
      </w:r>
      <w:r w:rsidR="00E862E5">
        <w:rPr>
          <w:sz w:val="16"/>
          <w:szCs w:val="16"/>
        </w:rPr>
        <w:t>2</w:t>
      </w:r>
      <w:r w:rsidR="00E125F1">
        <w:rPr>
          <w:sz w:val="16"/>
          <w:szCs w:val="16"/>
        </w:rPr>
        <w:t>3</w:t>
      </w:r>
      <w:r w:rsidR="005571F8">
        <w:rPr>
          <w:sz w:val="16"/>
          <w:szCs w:val="16"/>
        </w:rPr>
        <w:t>.</w:t>
      </w:r>
    </w:p>
    <w:p w14:paraId="24CD832E" w14:textId="77777777" w:rsidR="00170EE3" w:rsidRPr="00170EE3" w:rsidRDefault="00170EE3" w:rsidP="00170EE3">
      <w:pPr>
        <w:rPr>
          <w:sz w:val="16"/>
          <w:szCs w:val="16"/>
        </w:rPr>
      </w:pPr>
    </w:p>
    <w:p w14:paraId="7B2E407E" w14:textId="77777777" w:rsidR="00170EE3" w:rsidRDefault="00170EE3" w:rsidP="00170EE3">
      <w:pPr>
        <w:rPr>
          <w:sz w:val="16"/>
          <w:szCs w:val="16"/>
        </w:rPr>
      </w:pPr>
    </w:p>
    <w:p w14:paraId="386D183C" w14:textId="77777777" w:rsidR="00170EE3" w:rsidRDefault="00170EE3" w:rsidP="00170EE3">
      <w:pPr>
        <w:rPr>
          <w:sz w:val="16"/>
          <w:szCs w:val="16"/>
        </w:rPr>
      </w:pPr>
    </w:p>
    <w:p w14:paraId="4C479661" w14:textId="77777777" w:rsidR="00170EE3" w:rsidRPr="00170EE3" w:rsidRDefault="00170EE3" w:rsidP="00170EE3">
      <w:pPr>
        <w:tabs>
          <w:tab w:val="left" w:pos="2490"/>
          <w:tab w:val="center" w:pos="4514"/>
        </w:tabs>
        <w:jc w:val="left"/>
        <w:rPr>
          <w:sz w:val="16"/>
          <w:szCs w:val="16"/>
        </w:rPr>
      </w:pPr>
      <w:r>
        <w:rPr>
          <w:sz w:val="16"/>
          <w:szCs w:val="16"/>
        </w:rPr>
        <w:tab/>
      </w:r>
      <w:r>
        <w:rPr>
          <w:sz w:val="16"/>
          <w:szCs w:val="16"/>
        </w:rPr>
        <w:tab/>
      </w:r>
      <w:r>
        <w:rPr>
          <w:sz w:val="16"/>
          <w:szCs w:val="16"/>
        </w:rPr>
        <w:tab/>
      </w:r>
      <w:r>
        <w:rPr>
          <w:sz w:val="16"/>
          <w:szCs w:val="16"/>
        </w:rPr>
        <w:tab/>
      </w:r>
    </w:p>
    <w:sectPr w:rsidR="00170EE3" w:rsidRPr="00170EE3" w:rsidSect="002C47BA">
      <w:type w:val="continuous"/>
      <w:pgSz w:w="11909" w:h="16834" w:code="9"/>
      <w:pgMar w:top="207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79D60" w14:textId="77777777" w:rsidR="002C47BA" w:rsidRPr="00AC692F" w:rsidRDefault="002C47BA" w:rsidP="00AC692F">
      <w:r>
        <w:separator/>
      </w:r>
    </w:p>
  </w:endnote>
  <w:endnote w:type="continuationSeparator" w:id="0">
    <w:p w14:paraId="32635CA9" w14:textId="77777777" w:rsidR="002C47BA" w:rsidRPr="00AC692F" w:rsidRDefault="002C47BA" w:rsidP="00AC6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AAEF" w14:textId="77777777" w:rsidR="00F55477" w:rsidRDefault="005B048F">
    <w:pPr>
      <w:pStyle w:val="Footer"/>
    </w:pPr>
    <w:r>
      <w:fldChar w:fldCharType="begin"/>
    </w:r>
    <w:r>
      <w:instrText xml:space="preserve"> PAGE   \* MERGEFORMAT </w:instrText>
    </w:r>
    <w:r>
      <w:fldChar w:fldCharType="separate"/>
    </w:r>
    <w:r w:rsidR="000D17BA">
      <w:rPr>
        <w:noProof/>
      </w:rPr>
      <w:t>4</w:t>
    </w:r>
    <w:r>
      <w:rPr>
        <w:noProof/>
      </w:rPr>
      <w:fldChar w:fldCharType="end"/>
    </w:r>
  </w:p>
  <w:p w14:paraId="2B0C92CE" w14:textId="77777777" w:rsidR="00F55477" w:rsidRDefault="00F554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3EC20" w14:textId="77777777" w:rsidR="002C47BA" w:rsidRPr="00AC692F" w:rsidRDefault="002C47BA" w:rsidP="00AC692F">
      <w:r>
        <w:separator/>
      </w:r>
    </w:p>
  </w:footnote>
  <w:footnote w:type="continuationSeparator" w:id="0">
    <w:p w14:paraId="4D2B7822" w14:textId="77777777" w:rsidR="002C47BA" w:rsidRPr="00AC692F" w:rsidRDefault="002C47BA" w:rsidP="00AC6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640AB" w14:textId="1AFE6E3F" w:rsidR="0025395A" w:rsidRPr="0025395A" w:rsidRDefault="008B75C5" w:rsidP="005B048F">
    <w:pPr>
      <w:pStyle w:val="Header"/>
      <w:jc w:val="left"/>
    </w:pPr>
    <w:r>
      <w:rPr>
        <w:noProof/>
      </w:rPr>
      <w:drawing>
        <wp:anchor distT="0" distB="0" distL="114300" distR="114300" simplePos="0" relativeHeight="251658240" behindDoc="0" locked="0" layoutInCell="1" allowOverlap="1" wp14:anchorId="42333D34" wp14:editId="1DCDF97D">
          <wp:simplePos x="0" y="0"/>
          <wp:positionH relativeFrom="column">
            <wp:posOffset>-708660</wp:posOffset>
          </wp:positionH>
          <wp:positionV relativeFrom="paragraph">
            <wp:posOffset>-281940</wp:posOffset>
          </wp:positionV>
          <wp:extent cx="1447800" cy="1024255"/>
          <wp:effectExtent l="0" t="0" r="0" b="4445"/>
          <wp:wrapThrough wrapText="bothSides">
            <wp:wrapPolygon edited="0">
              <wp:start x="12505" y="0"/>
              <wp:lineTo x="0" y="5223"/>
              <wp:lineTo x="0" y="18480"/>
              <wp:lineTo x="3411" y="20087"/>
              <wp:lineTo x="2842" y="21292"/>
              <wp:lineTo x="17905" y="21292"/>
              <wp:lineTo x="18189" y="21292"/>
              <wp:lineTo x="16768" y="19283"/>
              <wp:lineTo x="19895" y="19283"/>
              <wp:lineTo x="21316" y="17275"/>
              <wp:lineTo x="21316" y="2009"/>
              <wp:lineTo x="18189" y="0"/>
              <wp:lineTo x="12505" y="0"/>
            </wp:wrapPolygon>
          </wp:wrapThrough>
          <wp:docPr id="198806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0242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71C2957E"/>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4E3F00AD"/>
    <w:multiLevelType w:val="hybridMultilevel"/>
    <w:tmpl w:val="E4402A04"/>
    <w:lvl w:ilvl="0" w:tplc="04090011">
      <w:start w:val="1"/>
      <w:numFmt w:val="decimal"/>
      <w:lvlText w:val="%1)"/>
      <w:lvlJc w:val="left"/>
      <w:pPr>
        <w:ind w:left="648" w:hanging="360"/>
      </w:p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52CA544A"/>
    <w:multiLevelType w:val="singleLevel"/>
    <w:tmpl w:val="B6F467B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7" w15:restartNumberingAfterBreak="0">
    <w:nsid w:val="6C402C58"/>
    <w:multiLevelType w:val="hybridMultilevel"/>
    <w:tmpl w:val="3C0611EA"/>
    <w:lvl w:ilvl="0" w:tplc="26887F82">
      <w:start w:val="1"/>
      <w:numFmt w:val="decimal"/>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9" w15:restartNumberingAfterBreak="0">
    <w:nsid w:val="7CD255F0"/>
    <w:multiLevelType w:val="hybridMultilevel"/>
    <w:tmpl w:val="720E0174"/>
    <w:lvl w:ilvl="0" w:tplc="362C8E42">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1945189635">
    <w:abstractNumId w:val="2"/>
  </w:num>
  <w:num w:numId="2" w16cid:durableId="1101604559">
    <w:abstractNumId w:val="7"/>
  </w:num>
  <w:num w:numId="3" w16cid:durableId="1768455711">
    <w:abstractNumId w:val="1"/>
  </w:num>
  <w:num w:numId="4" w16cid:durableId="70348728">
    <w:abstractNumId w:val="4"/>
  </w:num>
  <w:num w:numId="5" w16cid:durableId="656959353">
    <w:abstractNumId w:val="4"/>
  </w:num>
  <w:num w:numId="6" w16cid:durableId="546264669">
    <w:abstractNumId w:val="4"/>
  </w:num>
  <w:num w:numId="7" w16cid:durableId="1845241129">
    <w:abstractNumId w:val="4"/>
  </w:num>
  <w:num w:numId="8" w16cid:durableId="42950954">
    <w:abstractNumId w:val="6"/>
  </w:num>
  <w:num w:numId="9" w16cid:durableId="1395011404">
    <w:abstractNumId w:val="8"/>
  </w:num>
  <w:num w:numId="10" w16cid:durableId="1971082438">
    <w:abstractNumId w:val="3"/>
  </w:num>
  <w:num w:numId="11" w16cid:durableId="1404445080">
    <w:abstractNumId w:val="0"/>
  </w:num>
  <w:num w:numId="12" w16cid:durableId="1547446119">
    <w:abstractNumId w:val="9"/>
  </w:num>
  <w:num w:numId="13" w16cid:durableId="17324659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10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9A6"/>
    <w:rsid w:val="000006C1"/>
    <w:rsid w:val="0000173A"/>
    <w:rsid w:val="000039B6"/>
    <w:rsid w:val="000048B1"/>
    <w:rsid w:val="00011EEB"/>
    <w:rsid w:val="00032C11"/>
    <w:rsid w:val="000338CC"/>
    <w:rsid w:val="0004390D"/>
    <w:rsid w:val="0004535E"/>
    <w:rsid w:val="00091C7C"/>
    <w:rsid w:val="000B4641"/>
    <w:rsid w:val="000D0FA2"/>
    <w:rsid w:val="000D17BA"/>
    <w:rsid w:val="000E470C"/>
    <w:rsid w:val="000F3993"/>
    <w:rsid w:val="000F51B6"/>
    <w:rsid w:val="00101EF5"/>
    <w:rsid w:val="0010234E"/>
    <w:rsid w:val="0010711E"/>
    <w:rsid w:val="001079CB"/>
    <w:rsid w:val="00127EDD"/>
    <w:rsid w:val="001370F2"/>
    <w:rsid w:val="001453CD"/>
    <w:rsid w:val="00170EE3"/>
    <w:rsid w:val="001B5D4D"/>
    <w:rsid w:val="001B6965"/>
    <w:rsid w:val="001D54BB"/>
    <w:rsid w:val="001E7BCD"/>
    <w:rsid w:val="002120DE"/>
    <w:rsid w:val="0025395A"/>
    <w:rsid w:val="00275A87"/>
    <w:rsid w:val="00276735"/>
    <w:rsid w:val="002864A3"/>
    <w:rsid w:val="002A6327"/>
    <w:rsid w:val="002A6AF4"/>
    <w:rsid w:val="002B3B81"/>
    <w:rsid w:val="002C47BA"/>
    <w:rsid w:val="002D531A"/>
    <w:rsid w:val="00310B67"/>
    <w:rsid w:val="0031200D"/>
    <w:rsid w:val="003126A2"/>
    <w:rsid w:val="003225E7"/>
    <w:rsid w:val="00323055"/>
    <w:rsid w:val="00342601"/>
    <w:rsid w:val="0037578F"/>
    <w:rsid w:val="003846BB"/>
    <w:rsid w:val="003A47B5"/>
    <w:rsid w:val="003A59A6"/>
    <w:rsid w:val="003B32DD"/>
    <w:rsid w:val="003B785A"/>
    <w:rsid w:val="003C1F80"/>
    <w:rsid w:val="003D5D64"/>
    <w:rsid w:val="00403D7A"/>
    <w:rsid w:val="004059FE"/>
    <w:rsid w:val="00432D32"/>
    <w:rsid w:val="00441BAA"/>
    <w:rsid w:val="004445B3"/>
    <w:rsid w:val="004453E5"/>
    <w:rsid w:val="00456D3B"/>
    <w:rsid w:val="00497354"/>
    <w:rsid w:val="004D114E"/>
    <w:rsid w:val="004D672C"/>
    <w:rsid w:val="00530F21"/>
    <w:rsid w:val="00532344"/>
    <w:rsid w:val="0054013D"/>
    <w:rsid w:val="005571F8"/>
    <w:rsid w:val="00575984"/>
    <w:rsid w:val="00593912"/>
    <w:rsid w:val="005B048F"/>
    <w:rsid w:val="005B520E"/>
    <w:rsid w:val="005B535B"/>
    <w:rsid w:val="005C3C35"/>
    <w:rsid w:val="005F58AA"/>
    <w:rsid w:val="006011EF"/>
    <w:rsid w:val="006108A4"/>
    <w:rsid w:val="00610C77"/>
    <w:rsid w:val="0066049E"/>
    <w:rsid w:val="006B6BD0"/>
    <w:rsid w:val="006C4648"/>
    <w:rsid w:val="006C6325"/>
    <w:rsid w:val="006D7EFA"/>
    <w:rsid w:val="006E2332"/>
    <w:rsid w:val="0070168D"/>
    <w:rsid w:val="007067A1"/>
    <w:rsid w:val="0072064C"/>
    <w:rsid w:val="00726166"/>
    <w:rsid w:val="00731150"/>
    <w:rsid w:val="00735DE7"/>
    <w:rsid w:val="007442B3"/>
    <w:rsid w:val="007515F9"/>
    <w:rsid w:val="007530F8"/>
    <w:rsid w:val="00753F7B"/>
    <w:rsid w:val="00787C5A"/>
    <w:rsid w:val="007919DE"/>
    <w:rsid w:val="007C0308"/>
    <w:rsid w:val="007E420D"/>
    <w:rsid w:val="008014D2"/>
    <w:rsid w:val="008054BC"/>
    <w:rsid w:val="00821BEE"/>
    <w:rsid w:val="00822C8A"/>
    <w:rsid w:val="00837AC5"/>
    <w:rsid w:val="00847487"/>
    <w:rsid w:val="008654DC"/>
    <w:rsid w:val="00871074"/>
    <w:rsid w:val="00874313"/>
    <w:rsid w:val="00875D45"/>
    <w:rsid w:val="0088109C"/>
    <w:rsid w:val="00886EFE"/>
    <w:rsid w:val="008A55B5"/>
    <w:rsid w:val="008A75C8"/>
    <w:rsid w:val="008B75C5"/>
    <w:rsid w:val="008C4804"/>
    <w:rsid w:val="00905262"/>
    <w:rsid w:val="00921EFD"/>
    <w:rsid w:val="0097508D"/>
    <w:rsid w:val="009973AD"/>
    <w:rsid w:val="009A1D02"/>
    <w:rsid w:val="009A3A23"/>
    <w:rsid w:val="009A7E06"/>
    <w:rsid w:val="009B6C27"/>
    <w:rsid w:val="009C030F"/>
    <w:rsid w:val="009D6808"/>
    <w:rsid w:val="009E1F6C"/>
    <w:rsid w:val="009E6B76"/>
    <w:rsid w:val="009F3650"/>
    <w:rsid w:val="00A07514"/>
    <w:rsid w:val="00A1287B"/>
    <w:rsid w:val="00A26363"/>
    <w:rsid w:val="00A510F7"/>
    <w:rsid w:val="00A916CF"/>
    <w:rsid w:val="00AA2F05"/>
    <w:rsid w:val="00AC02E5"/>
    <w:rsid w:val="00AC6519"/>
    <w:rsid w:val="00AC692F"/>
    <w:rsid w:val="00AD4A68"/>
    <w:rsid w:val="00AD619C"/>
    <w:rsid w:val="00AE46D0"/>
    <w:rsid w:val="00AF4FF2"/>
    <w:rsid w:val="00B130F7"/>
    <w:rsid w:val="00B252A0"/>
    <w:rsid w:val="00B32FC4"/>
    <w:rsid w:val="00B516F4"/>
    <w:rsid w:val="00B56786"/>
    <w:rsid w:val="00B72E2E"/>
    <w:rsid w:val="00B74270"/>
    <w:rsid w:val="00B75973"/>
    <w:rsid w:val="00BB37D8"/>
    <w:rsid w:val="00BB7CD4"/>
    <w:rsid w:val="00BE56F0"/>
    <w:rsid w:val="00BF3C11"/>
    <w:rsid w:val="00BF6163"/>
    <w:rsid w:val="00C06BC9"/>
    <w:rsid w:val="00C5174F"/>
    <w:rsid w:val="00C6679E"/>
    <w:rsid w:val="00C80DE5"/>
    <w:rsid w:val="00CA1257"/>
    <w:rsid w:val="00CA1F3E"/>
    <w:rsid w:val="00CA4303"/>
    <w:rsid w:val="00CA7C2B"/>
    <w:rsid w:val="00CB0C48"/>
    <w:rsid w:val="00CB66E6"/>
    <w:rsid w:val="00CC0EFF"/>
    <w:rsid w:val="00CD1EA8"/>
    <w:rsid w:val="00CD4D61"/>
    <w:rsid w:val="00CE5CF8"/>
    <w:rsid w:val="00CF76C6"/>
    <w:rsid w:val="00D15BE2"/>
    <w:rsid w:val="00D24D1C"/>
    <w:rsid w:val="00D33A39"/>
    <w:rsid w:val="00D47053"/>
    <w:rsid w:val="00D71E8A"/>
    <w:rsid w:val="00D7234F"/>
    <w:rsid w:val="00D9156D"/>
    <w:rsid w:val="00DA5FEB"/>
    <w:rsid w:val="00DC1D3E"/>
    <w:rsid w:val="00DC27C7"/>
    <w:rsid w:val="00DC6191"/>
    <w:rsid w:val="00E0071B"/>
    <w:rsid w:val="00E125F1"/>
    <w:rsid w:val="00E137C1"/>
    <w:rsid w:val="00E17D5E"/>
    <w:rsid w:val="00E2490B"/>
    <w:rsid w:val="00E35488"/>
    <w:rsid w:val="00E862E5"/>
    <w:rsid w:val="00E91219"/>
    <w:rsid w:val="00E94DCB"/>
    <w:rsid w:val="00EA506F"/>
    <w:rsid w:val="00EE4362"/>
    <w:rsid w:val="00EF18D7"/>
    <w:rsid w:val="00EF1E8A"/>
    <w:rsid w:val="00EF3A1A"/>
    <w:rsid w:val="00F0131D"/>
    <w:rsid w:val="00F03D7B"/>
    <w:rsid w:val="00F121E8"/>
    <w:rsid w:val="00F27CD4"/>
    <w:rsid w:val="00F437B1"/>
    <w:rsid w:val="00F55477"/>
    <w:rsid w:val="00F67E3A"/>
    <w:rsid w:val="00F82AD8"/>
    <w:rsid w:val="00FA7932"/>
    <w:rsid w:val="00FC04FB"/>
    <w:rsid w:val="00FD66A3"/>
    <w:rsid w:val="00FE1280"/>
    <w:rsid w:val="00FE33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477472"/>
  <w15:docId w15:val="{05ADB5EE-595A-4BE9-B558-476469CF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9E1F6C"/>
    <w:pPr>
      <w:keepNext/>
      <w:keepLines/>
      <w:numPr>
        <w:numId w:val="4"/>
      </w:numPr>
      <w:tabs>
        <w:tab w:val="left" w:pos="216"/>
      </w:tabs>
      <w:spacing w:before="200" w:after="80" w:line="276" w:lineRule="auto"/>
      <w:outlineLvl w:val="0"/>
    </w:pPr>
    <w:rPr>
      <w:rFonts w:eastAsia="MS Mincho"/>
      <w:smallCaps/>
      <w:noProof/>
    </w:rPr>
  </w:style>
  <w:style w:type="paragraph" w:styleId="Heading2">
    <w:name w:val="heading 2"/>
    <w:basedOn w:val="Normal"/>
    <w:next w:val="Normal"/>
    <w:link w:val="Heading2Char"/>
    <w:uiPriority w:val="99"/>
    <w:qFormat/>
    <w:rsid w:val="00FC04FB"/>
    <w:pPr>
      <w:keepNext/>
      <w:keepLines/>
      <w:numPr>
        <w:ilvl w:val="1"/>
        <w:numId w:val="5"/>
      </w:numPr>
      <w:tabs>
        <w:tab w:val="clear" w:pos="360"/>
        <w:tab w:val="num" w:pos="288"/>
      </w:tabs>
      <w:spacing w:before="120" w:after="60" w:line="276" w:lineRule="auto"/>
      <w:jc w:val="left"/>
      <w:outlineLvl w:val="1"/>
    </w:pPr>
    <w:rPr>
      <w:rFonts w:eastAsia="MS Mincho"/>
      <w:i/>
      <w:iCs/>
      <w:noProof/>
    </w:rPr>
  </w:style>
  <w:style w:type="paragraph" w:styleId="Heading3">
    <w:name w:val="heading 3"/>
    <w:basedOn w:val="Normal"/>
    <w:next w:val="Normal"/>
    <w:link w:val="Heading3Char"/>
    <w:uiPriority w:val="99"/>
    <w:qFormat/>
    <w:rsid w:val="009E1F6C"/>
    <w:pPr>
      <w:numPr>
        <w:ilvl w:val="2"/>
        <w:numId w:val="6"/>
      </w:numPr>
      <w:spacing w:line="276" w:lineRule="auto"/>
      <w:ind w:firstLine="288"/>
      <w:jc w:val="both"/>
      <w:outlineLvl w:val="2"/>
    </w:pPr>
    <w:rPr>
      <w:rFonts w:eastAsia="MS Mincho"/>
      <w:iCs/>
      <w:noProof/>
    </w:rPr>
  </w:style>
  <w:style w:type="paragraph" w:styleId="Heading4">
    <w:name w:val="heading 4"/>
    <w:basedOn w:val="Normal"/>
    <w:next w:val="Normal"/>
    <w:link w:val="Heading4Char"/>
    <w:uiPriority w:val="99"/>
    <w:qFormat/>
    <w:rsid w:val="00456D3B"/>
    <w:pPr>
      <w:numPr>
        <w:ilvl w:val="3"/>
        <w:numId w:val="7"/>
      </w:numPr>
      <w:tabs>
        <w:tab w:val="left" w:pos="821"/>
      </w:tabs>
      <w:spacing w:before="40" w:after="40" w:line="276" w:lineRule="auto"/>
      <w:ind w:left="720" w:hanging="216"/>
      <w:jc w:val="both"/>
      <w:outlineLvl w:val="3"/>
    </w:pPr>
    <w:rPr>
      <w:rFonts w:eastAsia="MS Mincho"/>
      <w:iCs/>
      <w:noProof/>
    </w:rPr>
  </w:style>
  <w:style w:type="paragraph" w:styleId="Heading5">
    <w:name w:val="heading 5"/>
    <w:basedOn w:val="Normal"/>
    <w:next w:val="Normal"/>
    <w:link w:val="Heading5Char"/>
    <w:uiPriority w:val="99"/>
    <w:qFormat/>
    <w:rsid w:val="00BF6163"/>
    <w:pPr>
      <w:tabs>
        <w:tab w:val="left" w:pos="360"/>
      </w:tabs>
      <w:spacing w:before="160" w:after="80" w:line="276" w:lineRule="auto"/>
      <w:outlineLvl w:val="4"/>
    </w:pPr>
    <w:rPr>
      <w:rFonts w:eastAsia="MS Mincho"/>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1F6C"/>
    <w:rPr>
      <w:rFonts w:ascii="Times New Roman" w:eastAsia="MS Mincho" w:hAnsi="Times New Roman"/>
      <w:smallCaps/>
      <w:noProof/>
      <w:lang w:eastAsia="en-US"/>
    </w:rPr>
  </w:style>
  <w:style w:type="character" w:customStyle="1" w:styleId="Heading2Char">
    <w:name w:val="Heading 2 Char"/>
    <w:basedOn w:val="DefaultParagraphFont"/>
    <w:link w:val="Heading2"/>
    <w:uiPriority w:val="99"/>
    <w:locked/>
    <w:rsid w:val="00FC04FB"/>
    <w:rPr>
      <w:rFonts w:ascii="Times New Roman" w:eastAsia="MS Mincho" w:hAnsi="Times New Roman"/>
      <w:i/>
      <w:iCs/>
      <w:noProof/>
      <w:lang w:eastAsia="en-US"/>
    </w:rPr>
  </w:style>
  <w:style w:type="character" w:customStyle="1" w:styleId="Heading3Char">
    <w:name w:val="Heading 3 Char"/>
    <w:basedOn w:val="DefaultParagraphFont"/>
    <w:link w:val="Heading3"/>
    <w:uiPriority w:val="99"/>
    <w:locked/>
    <w:rsid w:val="009E1F6C"/>
    <w:rPr>
      <w:rFonts w:ascii="Times New Roman" w:eastAsia="MS Mincho" w:hAnsi="Times New Roman"/>
      <w:iCs/>
      <w:noProof/>
      <w:lang w:eastAsia="en-US"/>
    </w:rPr>
  </w:style>
  <w:style w:type="character" w:customStyle="1" w:styleId="Heading4Char">
    <w:name w:val="Heading 4 Char"/>
    <w:basedOn w:val="DefaultParagraphFont"/>
    <w:link w:val="Heading4"/>
    <w:uiPriority w:val="99"/>
    <w:locked/>
    <w:rsid w:val="00456D3B"/>
    <w:rPr>
      <w:rFonts w:ascii="Times New Roman" w:eastAsia="MS Mincho" w:hAnsi="Times New Roman"/>
      <w:iCs/>
      <w:noProof/>
      <w:lang w:eastAsia="en-US"/>
    </w:rPr>
  </w:style>
  <w:style w:type="character" w:customStyle="1" w:styleId="Heading5Char">
    <w:name w:val="Heading 5 Char"/>
    <w:basedOn w:val="DefaultParagraphFont"/>
    <w:link w:val="Heading5"/>
    <w:uiPriority w:val="99"/>
    <w:locked/>
    <w:rsid w:val="00BF6163"/>
    <w:rPr>
      <w:rFonts w:ascii="Times New Roman" w:eastAsia="MS Mincho" w:hAnsi="Times New Roman"/>
      <w:smallCaps/>
      <w:noProof/>
      <w:lang w:eastAsia="en-US"/>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rsid w:val="003B785A"/>
    <w:pPr>
      <w:jc w:val="center"/>
    </w:pPr>
    <w:rPr>
      <w:rFonts w:ascii="Times New Roman" w:hAnsi="Times New Roman"/>
      <w:lang w:eastAsia="en-US"/>
    </w:rPr>
  </w:style>
  <w:style w:type="paragraph" w:customStyle="1" w:styleId="Author">
    <w:name w:val="Author"/>
    <w:uiPriority w:val="99"/>
    <w:rsid w:val="0070168D"/>
    <w:pPr>
      <w:spacing w:before="120" w:after="40"/>
      <w:jc w:val="center"/>
    </w:pPr>
    <w:rPr>
      <w:rFonts w:ascii="Times New Roman" w:eastAsia="MS Mincho" w:hAnsi="Times New Roman"/>
      <w:noProof/>
      <w:sz w:val="22"/>
      <w:szCs w:val="22"/>
      <w:lang w:eastAsia="en-US"/>
    </w:rPr>
  </w:style>
  <w:style w:type="paragraph" w:styleId="BodyText">
    <w:name w:val="Body Text"/>
    <w:basedOn w:val="Normal"/>
    <w:link w:val="BodyTextChar"/>
    <w:uiPriority w:val="99"/>
    <w:rsid w:val="00DC27C7"/>
    <w:pPr>
      <w:tabs>
        <w:tab w:val="left" w:pos="288"/>
      </w:tabs>
      <w:spacing w:after="120" w:line="276" w:lineRule="auto"/>
      <w:ind w:firstLine="288"/>
      <w:jc w:val="both"/>
    </w:pPr>
    <w:rPr>
      <w:rFonts w:eastAsia="MS Mincho"/>
      <w:spacing w:val="-1"/>
    </w:rPr>
  </w:style>
  <w:style w:type="character" w:customStyle="1" w:styleId="BodyTextChar">
    <w:name w:val="Body Text Char"/>
    <w:basedOn w:val="DefaultParagraphFont"/>
    <w:link w:val="BodyText"/>
    <w:uiPriority w:val="99"/>
    <w:locked/>
    <w:rsid w:val="00DC27C7"/>
    <w:rPr>
      <w:rFonts w:ascii="Times New Roman" w:eastAsia="MS Mincho" w:hAnsi="Times New Roman"/>
      <w:spacing w:val="-1"/>
      <w:lang w:eastAsia="en-US"/>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E35488"/>
    <w:pPr>
      <w:tabs>
        <w:tab w:val="center" w:pos="4320"/>
        <w:tab w:val="right" w:pos="8640"/>
      </w:tabs>
      <w:spacing w:before="240" w:after="240" w:line="216" w:lineRule="auto"/>
      <w:ind w:firstLine="4320"/>
    </w:pPr>
    <w:rPr>
      <w:rFonts w:ascii="Cambria Math" w:hAnsi="Cambria Math" w:cs="Symbol"/>
      <w:i/>
    </w:rPr>
  </w:style>
  <w:style w:type="paragraph" w:customStyle="1" w:styleId="figurecaption">
    <w:name w:val="figure caption"/>
    <w:rsid w:val="007515F9"/>
    <w:pPr>
      <w:tabs>
        <w:tab w:val="left" w:pos="533"/>
      </w:tabs>
      <w:spacing w:before="80" w:after="200"/>
      <w:jc w:val="center"/>
    </w:pPr>
    <w:rPr>
      <w:rFonts w:ascii="Times New Roman" w:hAnsi="Times New Roman"/>
      <w:noProof/>
      <w:sz w:val="16"/>
      <w:szCs w:val="16"/>
      <w:lang w:eastAsia="en-US"/>
    </w:rPr>
  </w:style>
  <w:style w:type="paragraph" w:customStyle="1" w:styleId="footnote">
    <w:name w:val="footnote"/>
    <w:uiPriority w:val="99"/>
    <w:rsid w:val="003B785A"/>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610C77"/>
    <w:pPr>
      <w:spacing w:after="240"/>
      <w:ind w:firstLine="274"/>
      <w:jc w:val="both"/>
    </w:pPr>
    <w:rPr>
      <w:rFonts w:ascii="Times New Roman" w:eastAsia="MS Mincho"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FE33A3"/>
    <w:pPr>
      <w:spacing w:after="120"/>
      <w:jc w:val="center"/>
    </w:pPr>
    <w:rPr>
      <w:rFonts w:ascii="Times New Roman" w:eastAsia="MS Mincho" w:hAnsi="Times New Roman"/>
      <w:bCs/>
      <w:noProof/>
      <w:sz w:val="44"/>
      <w:szCs w:val="48"/>
      <w:lang w:eastAsia="en-US"/>
    </w:rPr>
  </w:style>
  <w:style w:type="paragraph" w:customStyle="1" w:styleId="references">
    <w:name w:val="references"/>
    <w:uiPriority w:val="99"/>
    <w:rsid w:val="00BF6163"/>
    <w:pPr>
      <w:numPr>
        <w:numId w:val="8"/>
      </w:numPr>
      <w:spacing w:after="50" w:line="276" w:lineRule="auto"/>
      <w:jc w:val="both"/>
    </w:pPr>
    <w:rPr>
      <w:rFonts w:ascii="Times New Roman" w:eastAsia="MS Mincho" w:hAnsi="Times New Roman"/>
      <w:noProof/>
      <w:sz w:val="16"/>
      <w:szCs w:val="16"/>
      <w:lang w:eastAsia="en-US"/>
    </w:rPr>
  </w:style>
  <w:style w:type="paragraph" w:customStyle="1" w:styleId="sponsors">
    <w:name w:val="sponsors"/>
    <w:rsid w:val="003B785A"/>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sid w:val="003B785A"/>
    <w:rPr>
      <w:b/>
      <w:bCs/>
      <w:sz w:val="16"/>
      <w:szCs w:val="16"/>
    </w:rPr>
  </w:style>
  <w:style w:type="paragraph" w:customStyle="1" w:styleId="tablecolsubhead">
    <w:name w:val="table col subhead"/>
    <w:basedOn w:val="tablecolhead"/>
    <w:uiPriority w:val="99"/>
    <w:rsid w:val="000E470C"/>
    <w:rPr>
      <w:i/>
      <w:iCs/>
    </w:rPr>
  </w:style>
  <w:style w:type="paragraph" w:customStyle="1" w:styleId="tablecopy">
    <w:name w:val="table copy"/>
    <w:uiPriority w:val="99"/>
    <w:rsid w:val="003B785A"/>
    <w:pPr>
      <w:jc w:val="both"/>
    </w:pPr>
    <w:rPr>
      <w:rFonts w:ascii="Times New Roman" w:hAnsi="Times New Roman"/>
      <w:noProof/>
      <w:sz w:val="16"/>
      <w:szCs w:val="16"/>
      <w:lang w:eastAsia="en-US"/>
    </w:rPr>
  </w:style>
  <w:style w:type="paragraph" w:customStyle="1" w:styleId="tablefootnote">
    <w:name w:val="table footnote"/>
    <w:uiPriority w:val="99"/>
    <w:rsid w:val="000338CC"/>
    <w:pPr>
      <w:numPr>
        <w:numId w:val="12"/>
      </w:numPr>
      <w:tabs>
        <w:tab w:val="left" w:pos="29"/>
      </w:tabs>
      <w:spacing w:before="60" w:after="160"/>
      <w:ind w:left="360"/>
      <w:jc w:val="center"/>
    </w:pPr>
    <w:rPr>
      <w:rFonts w:ascii="Times New Roman" w:eastAsia="MS Mincho" w:hAnsi="Times New Roman"/>
      <w:i/>
      <w:iCs/>
      <w:sz w:val="16"/>
      <w:szCs w:val="16"/>
      <w:lang w:eastAsia="en-US"/>
    </w:rPr>
  </w:style>
  <w:style w:type="paragraph" w:customStyle="1" w:styleId="tablehead">
    <w:name w:val="table head"/>
    <w:uiPriority w:val="99"/>
    <w:rsid w:val="003B785A"/>
    <w:pPr>
      <w:numPr>
        <w:numId w:val="9"/>
      </w:numPr>
      <w:spacing w:before="240" w:after="120" w:line="216" w:lineRule="auto"/>
      <w:jc w:val="center"/>
    </w:pPr>
    <w:rPr>
      <w:rFonts w:ascii="Times New Roman" w:hAnsi="Times New Roman"/>
      <w:smallCaps/>
      <w:noProof/>
      <w:sz w:val="16"/>
      <w:szCs w:val="16"/>
      <w:lang w:eastAsia="en-US"/>
    </w:rPr>
  </w:style>
  <w:style w:type="paragraph" w:styleId="Header">
    <w:name w:val="header"/>
    <w:basedOn w:val="Normal"/>
    <w:link w:val="HeaderChar"/>
    <w:uiPriority w:val="99"/>
    <w:unhideWhenUsed/>
    <w:rsid w:val="00AC692F"/>
    <w:pPr>
      <w:tabs>
        <w:tab w:val="center" w:pos="4680"/>
        <w:tab w:val="right" w:pos="9360"/>
      </w:tabs>
    </w:pPr>
  </w:style>
  <w:style w:type="character" w:customStyle="1" w:styleId="HeaderChar">
    <w:name w:val="Header Char"/>
    <w:basedOn w:val="DefaultParagraphFont"/>
    <w:link w:val="Header"/>
    <w:uiPriority w:val="99"/>
    <w:rsid w:val="00AC692F"/>
    <w:rPr>
      <w:rFonts w:ascii="Times New Roman" w:hAnsi="Times New Roman"/>
      <w:lang w:eastAsia="en-US"/>
    </w:rPr>
  </w:style>
  <w:style w:type="paragraph" w:styleId="Footer">
    <w:name w:val="footer"/>
    <w:basedOn w:val="Normal"/>
    <w:link w:val="FooterChar"/>
    <w:uiPriority w:val="99"/>
    <w:unhideWhenUsed/>
    <w:rsid w:val="00AC692F"/>
    <w:pPr>
      <w:tabs>
        <w:tab w:val="center" w:pos="4680"/>
        <w:tab w:val="right" w:pos="9360"/>
      </w:tabs>
    </w:pPr>
  </w:style>
  <w:style w:type="character" w:customStyle="1" w:styleId="FooterChar">
    <w:name w:val="Footer Char"/>
    <w:basedOn w:val="DefaultParagraphFont"/>
    <w:link w:val="Footer"/>
    <w:uiPriority w:val="99"/>
    <w:rsid w:val="00AC692F"/>
    <w:rPr>
      <w:rFonts w:ascii="Times New Roman" w:hAnsi="Times New Roman"/>
      <w:lang w:eastAsia="en-US"/>
    </w:rPr>
  </w:style>
  <w:style w:type="table" w:styleId="TableGrid">
    <w:name w:val="Table Grid"/>
    <w:basedOn w:val="TableNormal"/>
    <w:uiPriority w:val="59"/>
    <w:rsid w:val="00BB7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86EFE"/>
    <w:pPr>
      <w:tabs>
        <w:tab w:val="center" w:pos="4680"/>
        <w:tab w:val="right" w:pos="9360"/>
      </w:tabs>
      <w:spacing w:after="160"/>
    </w:pPr>
    <w:rPr>
      <w:bCs/>
      <w:sz w:val="16"/>
    </w:rPr>
  </w:style>
  <w:style w:type="character" w:styleId="PlaceholderText">
    <w:name w:val="Placeholder Text"/>
    <w:basedOn w:val="DefaultParagraphFont"/>
    <w:uiPriority w:val="99"/>
    <w:semiHidden/>
    <w:rsid w:val="00905262"/>
    <w:rPr>
      <w:color w:val="808080"/>
    </w:rPr>
  </w:style>
  <w:style w:type="paragraph" w:styleId="TableofFigures">
    <w:name w:val="table of figures"/>
    <w:basedOn w:val="Normal"/>
    <w:next w:val="Normal"/>
    <w:uiPriority w:val="99"/>
    <w:semiHidden/>
    <w:unhideWhenUsed/>
    <w:rsid w:val="007515F9"/>
  </w:style>
  <w:style w:type="paragraph" w:styleId="BalloonText">
    <w:name w:val="Balloon Text"/>
    <w:basedOn w:val="Normal"/>
    <w:link w:val="BalloonTextChar"/>
    <w:uiPriority w:val="99"/>
    <w:semiHidden/>
    <w:unhideWhenUsed/>
    <w:rsid w:val="00905262"/>
    <w:rPr>
      <w:rFonts w:ascii="Tahoma" w:hAnsi="Tahoma" w:cs="Tahoma"/>
      <w:sz w:val="16"/>
      <w:szCs w:val="16"/>
    </w:rPr>
  </w:style>
  <w:style w:type="character" w:customStyle="1" w:styleId="BalloonTextChar">
    <w:name w:val="Balloon Text Char"/>
    <w:basedOn w:val="DefaultParagraphFont"/>
    <w:link w:val="BalloonText"/>
    <w:uiPriority w:val="99"/>
    <w:semiHidden/>
    <w:rsid w:val="0090526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8BF31-F98A-428A-AFD8-5E1F0AF12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1947</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DVCon Europe</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DVCon Europe</dc:creator>
  <cp:lastModifiedBy>Laura Leblanc</cp:lastModifiedBy>
  <cp:revision>2</cp:revision>
  <dcterms:created xsi:type="dcterms:W3CDTF">2024-01-29T13:41:00Z</dcterms:created>
  <dcterms:modified xsi:type="dcterms:W3CDTF">2024-01-29T13:41:00Z</dcterms:modified>
</cp:coreProperties>
</file>